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B9" w:rsidRDefault="003A75B9" w:rsidP="003A75B9">
      <w:pPr>
        <w:pStyle w:val="Sansinterligne"/>
      </w:pPr>
      <w:bookmarkStart w:id="0" w:name="_GoBack"/>
      <w:bookmarkEnd w:id="0"/>
      <w:r w:rsidRPr="003A75B9">
        <w:rPr>
          <w:sz w:val="32"/>
          <w:szCs w:val="32"/>
        </w:rPr>
        <w:t>Annexe - Descriptif du contenu de la séquence « Mathématiques » en seconde professionnelle</w:t>
      </w:r>
      <w:r>
        <w:t xml:space="preserve">. </w:t>
      </w:r>
    </w:p>
    <w:p w:rsidR="003A75B9" w:rsidRDefault="003A75B9" w:rsidP="003A75B9">
      <w:pPr>
        <w:pStyle w:val="Sansinterligne"/>
      </w:pPr>
    </w:p>
    <w:p w:rsidR="003A75B9" w:rsidRDefault="003A75B9" w:rsidP="003A75B9">
      <w:pPr>
        <w:jc w:val="both"/>
      </w:pPr>
      <w:r>
        <w:t xml:space="preserve">La classe de seconde constituant une classe de consolidation de la culture commune des élèves et de </w:t>
      </w:r>
      <w:r w:rsidRPr="003A75B9">
        <w:rPr>
          <w:b/>
        </w:rPr>
        <w:t>transition</w:t>
      </w:r>
      <w:r>
        <w:t xml:space="preserve"> vers le cycle terminal, le test de positionnement se situe à un moment clé de la scolarité des élèves. En mathématiques, il tient donc compte des </w:t>
      </w:r>
      <w:r w:rsidRPr="003A75B9">
        <w:rPr>
          <w:b/>
        </w:rPr>
        <w:t>attendus de fin de</w:t>
      </w:r>
      <w:r>
        <w:t xml:space="preserve"> </w:t>
      </w:r>
      <w:r w:rsidRPr="003A75B9">
        <w:rPr>
          <w:b/>
        </w:rPr>
        <w:t>cycle 4</w:t>
      </w:r>
      <w:r>
        <w:t xml:space="preserve"> des programmes de collèges, afin d’en vérifier la bonne acquisition, ainsi que des </w:t>
      </w:r>
      <w:r w:rsidRPr="003A75B9">
        <w:rPr>
          <w:b/>
        </w:rPr>
        <w:t>compétences mathématiques</w:t>
      </w:r>
      <w:r>
        <w:t xml:space="preserve"> travaillées au lycée dans la continuité du collège. </w:t>
      </w:r>
    </w:p>
    <w:p w:rsidR="003A75B9" w:rsidRDefault="003A75B9" w:rsidP="003A75B9">
      <w:pPr>
        <w:jc w:val="both"/>
      </w:pPr>
      <w:r>
        <w:t xml:space="preserve">Le test de positionnement de début de seconde professionnelle en mathématiques est construit autour de 4 domaines principaux : </w:t>
      </w:r>
      <w:r w:rsidRPr="003A75B9">
        <w:rPr>
          <w:b/>
        </w:rPr>
        <w:t>Organisation et gestion de données</w:t>
      </w:r>
      <w:r>
        <w:t xml:space="preserve">, </w:t>
      </w:r>
      <w:r w:rsidRPr="003A75B9">
        <w:rPr>
          <w:b/>
        </w:rPr>
        <w:t>Nombres et calculs</w:t>
      </w:r>
      <w:r>
        <w:t xml:space="preserve">, </w:t>
      </w:r>
      <w:r w:rsidRPr="003A75B9">
        <w:rPr>
          <w:b/>
        </w:rPr>
        <w:t>Géométrie et Calcul littéral</w:t>
      </w:r>
      <w:r>
        <w:t xml:space="preserve">. </w:t>
      </w:r>
    </w:p>
    <w:p w:rsidR="003A75B9" w:rsidRDefault="003A75B9" w:rsidP="003A75B9">
      <w:pPr>
        <w:pStyle w:val="Paragraphedeliste"/>
        <w:numPr>
          <w:ilvl w:val="0"/>
          <w:numId w:val="1"/>
        </w:numPr>
      </w:pPr>
      <w:r>
        <w:t xml:space="preserve">Organisation et gestion de données </w:t>
      </w:r>
    </w:p>
    <w:p w:rsidR="003A75B9" w:rsidRDefault="003A75B9" w:rsidP="003A75B9">
      <w:pPr>
        <w:pStyle w:val="Paragraphedeliste"/>
      </w:pPr>
      <w:r>
        <w:t xml:space="preserve">Interpréter, représenter et traiter des données. </w:t>
      </w:r>
    </w:p>
    <w:p w:rsidR="003A75B9" w:rsidRDefault="003A75B9" w:rsidP="003A75B9">
      <w:pPr>
        <w:pStyle w:val="Paragraphedeliste"/>
      </w:pPr>
      <w:r>
        <w:t xml:space="preserve">Résoudre des problèmes de proportionnalité. </w:t>
      </w:r>
    </w:p>
    <w:p w:rsidR="003A75B9" w:rsidRDefault="003A75B9" w:rsidP="003A75B9">
      <w:pPr>
        <w:pStyle w:val="Paragraphedeliste"/>
      </w:pPr>
      <w:r>
        <w:t xml:space="preserve">Comprendre et utiliser la notion de fonction. </w:t>
      </w:r>
    </w:p>
    <w:p w:rsidR="003A75B9" w:rsidRDefault="003A75B9" w:rsidP="003A75B9">
      <w:pPr>
        <w:pStyle w:val="Paragraphedeliste"/>
        <w:numPr>
          <w:ilvl w:val="0"/>
          <w:numId w:val="1"/>
        </w:numPr>
      </w:pPr>
      <w:r>
        <w:t xml:space="preserve">Nombres et calcul </w:t>
      </w:r>
    </w:p>
    <w:p w:rsidR="003A75B9" w:rsidRDefault="003A75B9" w:rsidP="003A75B9">
      <w:pPr>
        <w:pStyle w:val="Paragraphedeliste"/>
      </w:pPr>
      <w:r>
        <w:t>Utiliser les nombres pour comparer, calculer et résoudre des problèmes. Comprendre et utiliser la notion de divisibilité.</w:t>
      </w:r>
    </w:p>
    <w:p w:rsidR="003A75B9" w:rsidRDefault="003A75B9" w:rsidP="003A75B9">
      <w:pPr>
        <w:pStyle w:val="Paragraphedeliste"/>
        <w:numPr>
          <w:ilvl w:val="0"/>
          <w:numId w:val="1"/>
        </w:numPr>
      </w:pPr>
      <w:r>
        <w:t xml:space="preserve">Géométrie </w:t>
      </w:r>
    </w:p>
    <w:p w:rsidR="003A75B9" w:rsidRDefault="003A75B9" w:rsidP="003A75B9">
      <w:pPr>
        <w:pStyle w:val="Paragraphedeliste"/>
      </w:pPr>
      <w:r>
        <w:t xml:space="preserve">Géométrie du calcul : Représenter l’espace. Calculer avec des grandeurs mesurables ; exprimer les résultats dans les unités adaptées. </w:t>
      </w:r>
    </w:p>
    <w:p w:rsidR="003A75B9" w:rsidRDefault="003A75B9" w:rsidP="003A75B9">
      <w:pPr>
        <w:pStyle w:val="Paragraphedeliste"/>
        <w:numPr>
          <w:ilvl w:val="0"/>
          <w:numId w:val="1"/>
        </w:numPr>
      </w:pPr>
      <w:r>
        <w:t xml:space="preserve">Calcul littéral </w:t>
      </w:r>
    </w:p>
    <w:p w:rsidR="003A75B9" w:rsidRDefault="003A75B9" w:rsidP="003A75B9">
      <w:pPr>
        <w:pStyle w:val="Paragraphedeliste"/>
      </w:pPr>
      <w:r>
        <w:t xml:space="preserve">Résolution algébrique de problèmes : </w:t>
      </w:r>
      <w:r w:rsidR="00664318" w:rsidRPr="0042228D">
        <w:rPr>
          <w:rFonts w:ascii="Calibri" w:hAnsi="Calibri"/>
        </w:rPr>
        <w:t>Mettre un problème en équation en vue de sa résolution. Ré</w:t>
      </w:r>
      <w:r w:rsidR="00664318">
        <w:rPr>
          <w:rFonts w:ascii="Calibri" w:hAnsi="Calibri"/>
        </w:rPr>
        <w:t>soudre des équations du premier degré.</w:t>
      </w:r>
    </w:p>
    <w:p w:rsidR="003A75B9" w:rsidRDefault="003A75B9" w:rsidP="003A75B9">
      <w:pPr>
        <w:jc w:val="both"/>
      </w:pPr>
      <w:r>
        <w:t xml:space="preserve">Ces quatre domaines sont couverts par les exercices dans des tâches « </w:t>
      </w:r>
      <w:r w:rsidRPr="003A75B9">
        <w:rPr>
          <w:b/>
        </w:rPr>
        <w:t xml:space="preserve">flash </w:t>
      </w:r>
      <w:r>
        <w:t xml:space="preserve">» ou </w:t>
      </w:r>
      <w:r w:rsidRPr="003A75B9">
        <w:rPr>
          <w:b/>
        </w:rPr>
        <w:t>intermédiaires</w:t>
      </w:r>
      <w:r>
        <w:t xml:space="preserve"> en référence aux types de tâches des documents d’accompagnement aux programmes de cycle 4 de mathématiques. </w:t>
      </w:r>
    </w:p>
    <w:p w:rsidR="003A75B9" w:rsidRDefault="003A75B9" w:rsidP="003A75B9">
      <w:pPr>
        <w:jc w:val="both"/>
      </w:pPr>
      <w:r>
        <w:t xml:space="preserve">Ces tâches sont de plus caractérisées par la </w:t>
      </w:r>
      <w:r w:rsidRPr="003A75B9">
        <w:rPr>
          <w:b/>
        </w:rPr>
        <w:t>compétence</w:t>
      </w:r>
      <w:r>
        <w:t xml:space="preserve"> qu’elles mettent principalement en œuvre. </w:t>
      </w:r>
    </w:p>
    <w:p w:rsidR="003A75B9" w:rsidRDefault="003A75B9" w:rsidP="003A75B9">
      <w:pPr>
        <w:jc w:val="both"/>
      </w:pPr>
      <w:r>
        <w:t>En seconde professionnelle, les compétences en jeu dans les exercices sont :</w:t>
      </w:r>
    </w:p>
    <w:p w:rsidR="003A75B9" w:rsidRPr="00664318" w:rsidRDefault="003A75B9" w:rsidP="00664318">
      <w:pPr>
        <w:pStyle w:val="Paragraphedeliste"/>
        <w:numPr>
          <w:ilvl w:val="0"/>
          <w:numId w:val="2"/>
        </w:numPr>
        <w:rPr>
          <w:b/>
        </w:rPr>
      </w:pPr>
      <w:r w:rsidRPr="00664318">
        <w:rPr>
          <w:b/>
        </w:rPr>
        <w:t>S’approprier</w:t>
      </w:r>
    </w:p>
    <w:p w:rsidR="003A75B9" w:rsidRPr="00664318" w:rsidRDefault="003A75B9" w:rsidP="00664318">
      <w:pPr>
        <w:pStyle w:val="Paragraphedeliste"/>
        <w:numPr>
          <w:ilvl w:val="0"/>
          <w:numId w:val="2"/>
        </w:numPr>
        <w:rPr>
          <w:b/>
        </w:rPr>
      </w:pPr>
      <w:r w:rsidRPr="00664318">
        <w:rPr>
          <w:b/>
        </w:rPr>
        <w:t>Analyser/Raisonner</w:t>
      </w:r>
    </w:p>
    <w:p w:rsidR="003A75B9" w:rsidRPr="00664318" w:rsidRDefault="003A75B9" w:rsidP="00664318">
      <w:pPr>
        <w:pStyle w:val="Paragraphedeliste"/>
        <w:numPr>
          <w:ilvl w:val="0"/>
          <w:numId w:val="2"/>
        </w:numPr>
        <w:rPr>
          <w:b/>
        </w:rPr>
      </w:pPr>
      <w:r w:rsidRPr="00664318">
        <w:rPr>
          <w:b/>
        </w:rPr>
        <w:t>Réaliser</w:t>
      </w:r>
    </w:p>
    <w:p w:rsidR="00664318" w:rsidRPr="00664318" w:rsidRDefault="00664318" w:rsidP="00664318">
      <w:pPr>
        <w:pStyle w:val="Paragraphedeliste"/>
        <w:numPr>
          <w:ilvl w:val="0"/>
          <w:numId w:val="2"/>
        </w:numPr>
        <w:rPr>
          <w:b/>
        </w:rPr>
      </w:pPr>
      <w:r w:rsidRPr="00664318">
        <w:rPr>
          <w:b/>
        </w:rPr>
        <w:t>Valider</w:t>
      </w:r>
    </w:p>
    <w:p w:rsidR="00FB1ADB" w:rsidRDefault="003A75B9" w:rsidP="003A75B9">
      <w:pPr>
        <w:jc w:val="both"/>
      </w:pPr>
      <w:r>
        <w:t>La durée et le format de l’évaluation ne permettent pas une pr</w:t>
      </w:r>
      <w:r w:rsidR="00664318">
        <w:t>ise d’information robuste sur la</w:t>
      </w:r>
      <w:r>
        <w:t xml:space="preserve"> compétence Communiquer.</w:t>
      </w:r>
    </w:p>
    <w:sectPr w:rsidR="00F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81C"/>
    <w:multiLevelType w:val="hybridMultilevel"/>
    <w:tmpl w:val="1BEC8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6B7D"/>
    <w:multiLevelType w:val="hybridMultilevel"/>
    <w:tmpl w:val="68482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9"/>
    <w:rsid w:val="003A75B9"/>
    <w:rsid w:val="00664318"/>
    <w:rsid w:val="008C0EE1"/>
    <w:rsid w:val="00B60951"/>
    <w:rsid w:val="00D06F8A"/>
    <w:rsid w:val="00D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5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5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2019-04-24T08:40:00Z</dcterms:created>
  <dcterms:modified xsi:type="dcterms:W3CDTF">2019-04-24T08:40:00Z</dcterms:modified>
</cp:coreProperties>
</file>