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EE" w:rsidRPr="00044725" w:rsidRDefault="007D6322" w:rsidP="004D6BC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FONCTIONS ET MODÉLISATION GÉOMÉTRIQUE</w:t>
      </w:r>
    </w:p>
    <w:p w:rsidR="00941041" w:rsidRPr="002336F3" w:rsidRDefault="00D342B6" w:rsidP="004D6BCE">
      <w:pPr>
        <w:jc w:val="both"/>
        <w:rPr>
          <w:rFonts w:ascii="Arial" w:hAnsi="Arial" w:cs="Arial"/>
          <w:sz w:val="20"/>
          <w:szCs w:val="20"/>
        </w:rPr>
      </w:pPr>
      <w:r w:rsidRPr="002336F3">
        <w:rPr>
          <w:rFonts w:ascii="Arial" w:hAnsi="Arial" w:cs="Arial"/>
          <w:sz w:val="20"/>
          <w:szCs w:val="20"/>
        </w:rPr>
        <w:t>Ce module</w:t>
      </w:r>
      <w:r w:rsidR="00042D7C" w:rsidRPr="002336F3">
        <w:rPr>
          <w:rFonts w:ascii="Arial" w:hAnsi="Arial" w:cs="Arial"/>
          <w:sz w:val="20"/>
          <w:szCs w:val="20"/>
        </w:rPr>
        <w:t xml:space="preserve"> </w:t>
      </w:r>
      <w:r w:rsidR="003E2679" w:rsidRPr="002336F3">
        <w:rPr>
          <w:rFonts w:ascii="Arial" w:hAnsi="Arial" w:cs="Arial"/>
          <w:sz w:val="20"/>
          <w:szCs w:val="20"/>
        </w:rPr>
        <w:t>consolide quelques</w:t>
      </w:r>
      <w:r w:rsidR="00485308" w:rsidRPr="002336F3">
        <w:rPr>
          <w:rFonts w:ascii="Arial" w:hAnsi="Arial" w:cs="Arial"/>
          <w:sz w:val="20"/>
          <w:szCs w:val="20"/>
        </w:rPr>
        <w:t xml:space="preserve"> savoirs </w:t>
      </w:r>
      <w:r w:rsidR="00B429FF" w:rsidRPr="002336F3">
        <w:rPr>
          <w:rFonts w:ascii="Arial" w:hAnsi="Arial" w:cs="Arial"/>
          <w:sz w:val="20"/>
          <w:szCs w:val="20"/>
        </w:rPr>
        <w:t xml:space="preserve">géométriques </w:t>
      </w:r>
      <w:r w:rsidR="00485308" w:rsidRPr="002336F3">
        <w:rPr>
          <w:rFonts w:ascii="Arial" w:hAnsi="Arial" w:cs="Arial"/>
          <w:sz w:val="20"/>
          <w:szCs w:val="20"/>
        </w:rPr>
        <w:t>fondamentaux en Mathématiques</w:t>
      </w:r>
      <w:r w:rsidR="00BA467A" w:rsidRPr="002336F3">
        <w:rPr>
          <w:rFonts w:ascii="Arial" w:hAnsi="Arial" w:cs="Arial"/>
          <w:sz w:val="20"/>
          <w:szCs w:val="20"/>
        </w:rPr>
        <w:t>.</w:t>
      </w:r>
    </w:p>
    <w:p w:rsidR="003731DD" w:rsidRDefault="003731DD" w:rsidP="004D6BC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12" w:type="dxa"/>
        <w:tblLook w:val="04A0"/>
      </w:tblPr>
      <w:tblGrid>
        <w:gridCol w:w="3085"/>
        <w:gridCol w:w="3260"/>
        <w:gridCol w:w="2867"/>
      </w:tblGrid>
      <w:tr w:rsidR="003731DD" w:rsidTr="002336F3">
        <w:tc>
          <w:tcPr>
            <w:tcW w:w="3085" w:type="dxa"/>
          </w:tcPr>
          <w:p w:rsidR="003731DD" w:rsidRDefault="003731DD" w:rsidP="00373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CONTENUS</w:t>
            </w:r>
          </w:p>
        </w:tc>
        <w:tc>
          <w:tcPr>
            <w:tcW w:w="3260" w:type="dxa"/>
          </w:tcPr>
          <w:p w:rsidR="003731DD" w:rsidRPr="00847333" w:rsidRDefault="003731DD" w:rsidP="003731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CAPACITÉS ATTENDUES</w:t>
            </w:r>
          </w:p>
        </w:tc>
        <w:tc>
          <w:tcPr>
            <w:tcW w:w="2867" w:type="dxa"/>
          </w:tcPr>
          <w:p w:rsidR="003731DD" w:rsidRDefault="003731DD" w:rsidP="00373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7333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3731DD" w:rsidRPr="002336F3" w:rsidTr="002336F3">
        <w:tc>
          <w:tcPr>
            <w:tcW w:w="3085" w:type="dxa"/>
          </w:tcPr>
          <w:p w:rsidR="003731DD" w:rsidRPr="002336F3" w:rsidRDefault="003731DD" w:rsidP="003731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6F3">
              <w:rPr>
                <w:rFonts w:ascii="Arial" w:hAnsi="Arial" w:cs="Arial"/>
                <w:b/>
                <w:sz w:val="20"/>
                <w:szCs w:val="20"/>
              </w:rPr>
              <w:t>Fonction d’une variable réelle et représentation.</w:t>
            </w: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Fonction numérique, image, antécédent, courbe associée dans un repère orthonormé. Fonctions affines et affines par morceaux, fonctions polynômes et polynômes par morceaux. Fonction rationnelle.</w:t>
            </w: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Dérivée d’une fonction. Dérivée d’une somme, d’un produit, d’un inverse. Dérivée d’un polynôme, d’une fonction rationnelle.</w:t>
            </w: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Donner une équation cartésienne de droite à partir de deux points, d’un point et d’une pente. R</w:t>
            </w:r>
            <w:r w:rsidRPr="002336F3">
              <w:rPr>
                <w:rFonts w:ascii="Arial" w:hAnsi="Arial" w:cs="Arial"/>
                <w:sz w:val="20"/>
                <w:szCs w:val="20"/>
              </w:rPr>
              <w:t>e</w:t>
            </w:r>
            <w:r w:rsidRPr="002336F3">
              <w:rPr>
                <w:rFonts w:ascii="Arial" w:hAnsi="Arial" w:cs="Arial"/>
                <w:sz w:val="20"/>
                <w:szCs w:val="20"/>
              </w:rPr>
              <w:t>chercher une fonction répondant à des contraintes d’interpolation et de tangence.</w:t>
            </w: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Étudier une fonction polynôme ou rationnelle sur un segment. Util</w:t>
            </w:r>
            <w:r w:rsidRPr="002336F3">
              <w:rPr>
                <w:rFonts w:ascii="Arial" w:hAnsi="Arial" w:cs="Arial"/>
                <w:sz w:val="20"/>
                <w:szCs w:val="20"/>
              </w:rPr>
              <w:t>i</w:t>
            </w:r>
            <w:r w:rsidRPr="002336F3">
              <w:rPr>
                <w:rFonts w:ascii="Arial" w:hAnsi="Arial" w:cs="Arial"/>
                <w:sz w:val="20"/>
                <w:szCs w:val="20"/>
              </w:rPr>
              <w:t>ser un logiciel de calcul formel pour alléger ou contrôler ses ca</w:t>
            </w:r>
            <w:r w:rsidRPr="002336F3">
              <w:rPr>
                <w:rFonts w:ascii="Arial" w:hAnsi="Arial" w:cs="Arial"/>
                <w:sz w:val="20"/>
                <w:szCs w:val="20"/>
              </w:rPr>
              <w:t>l</w:t>
            </w:r>
            <w:r w:rsidRPr="002336F3">
              <w:rPr>
                <w:rFonts w:ascii="Arial" w:hAnsi="Arial" w:cs="Arial"/>
                <w:sz w:val="20"/>
                <w:szCs w:val="20"/>
              </w:rPr>
              <w:t>culs.</w:t>
            </w: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L’emploi d’un logiciel de tracé est recommandé. Le rep</w:t>
            </w:r>
            <w:r w:rsidRPr="002336F3">
              <w:rPr>
                <w:rFonts w:ascii="Arial" w:hAnsi="Arial" w:cs="Arial"/>
                <w:sz w:val="20"/>
                <w:szCs w:val="20"/>
              </w:rPr>
              <w:t>é</w:t>
            </w:r>
            <w:r w:rsidRPr="002336F3">
              <w:rPr>
                <w:rFonts w:ascii="Arial" w:hAnsi="Arial" w:cs="Arial"/>
                <w:sz w:val="20"/>
                <w:szCs w:val="20"/>
              </w:rPr>
              <w:t>rage d’un point dans le plan rapporté à un repère orth</w:t>
            </w:r>
            <w:r w:rsidRPr="002336F3">
              <w:rPr>
                <w:rFonts w:ascii="Arial" w:hAnsi="Arial" w:cs="Arial"/>
                <w:sz w:val="20"/>
                <w:szCs w:val="20"/>
              </w:rPr>
              <w:t>o</w:t>
            </w:r>
            <w:r w:rsidRPr="002336F3">
              <w:rPr>
                <w:rFonts w:ascii="Arial" w:hAnsi="Arial" w:cs="Arial"/>
                <w:sz w:val="20"/>
                <w:szCs w:val="20"/>
              </w:rPr>
              <w:t>normé sera revu en situation.</w:t>
            </w: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Il convient d’interpréter gr</w:t>
            </w:r>
            <w:r w:rsidRPr="002336F3">
              <w:rPr>
                <w:rFonts w:ascii="Arial" w:hAnsi="Arial" w:cs="Arial"/>
                <w:sz w:val="20"/>
                <w:szCs w:val="20"/>
              </w:rPr>
              <w:t>a</w:t>
            </w:r>
            <w:r w:rsidRPr="002336F3">
              <w:rPr>
                <w:rFonts w:ascii="Arial" w:hAnsi="Arial" w:cs="Arial"/>
                <w:sz w:val="20"/>
                <w:szCs w:val="20"/>
              </w:rPr>
              <w:t>phiquement le nombre dérivé. Les démonstrations des pr</w:t>
            </w:r>
            <w:r w:rsidRPr="002336F3">
              <w:rPr>
                <w:rFonts w:ascii="Arial" w:hAnsi="Arial" w:cs="Arial"/>
                <w:sz w:val="20"/>
                <w:szCs w:val="20"/>
              </w:rPr>
              <w:t>o</w:t>
            </w:r>
            <w:r w:rsidRPr="002336F3">
              <w:rPr>
                <w:rFonts w:ascii="Arial" w:hAnsi="Arial" w:cs="Arial"/>
                <w:sz w:val="20"/>
                <w:szCs w:val="20"/>
              </w:rPr>
              <w:t>priétés pourront être pa</w:t>
            </w:r>
            <w:r w:rsidRPr="002336F3">
              <w:rPr>
                <w:rFonts w:ascii="Arial" w:hAnsi="Arial" w:cs="Arial"/>
                <w:sz w:val="20"/>
                <w:szCs w:val="20"/>
              </w:rPr>
              <w:t>r</w:t>
            </w:r>
            <w:r w:rsidRPr="002336F3">
              <w:rPr>
                <w:rFonts w:ascii="Arial" w:hAnsi="Arial" w:cs="Arial"/>
                <w:sz w:val="20"/>
                <w:szCs w:val="20"/>
              </w:rPr>
              <w:t>tielles ou données sur des exemples.</w:t>
            </w: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1DD" w:rsidRPr="002336F3" w:rsidTr="002336F3">
        <w:tc>
          <w:tcPr>
            <w:tcW w:w="3085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6F3">
              <w:rPr>
                <w:rFonts w:ascii="Arial" w:hAnsi="Arial" w:cs="Arial"/>
                <w:b/>
                <w:sz w:val="20"/>
                <w:szCs w:val="20"/>
              </w:rPr>
              <w:t>Figures et transformations géométriques élémentaires.</w:t>
            </w:r>
          </w:p>
          <w:p w:rsidR="002336F3" w:rsidRDefault="002336F3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Polygones. Cercles. Ellipses.</w:t>
            </w: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Translation. Réflexion (ou s</w:t>
            </w:r>
            <w:r w:rsidRPr="002336F3">
              <w:rPr>
                <w:rFonts w:ascii="Arial" w:hAnsi="Arial" w:cs="Arial"/>
                <w:sz w:val="20"/>
                <w:szCs w:val="20"/>
              </w:rPr>
              <w:t>y</w:t>
            </w:r>
            <w:r w:rsidRPr="002336F3">
              <w:rPr>
                <w:rFonts w:ascii="Arial" w:hAnsi="Arial" w:cs="Arial"/>
                <w:sz w:val="20"/>
                <w:szCs w:val="20"/>
              </w:rPr>
              <w:t>métrie orthogonale axiale). H</w:t>
            </w:r>
            <w:r w:rsidRPr="002336F3">
              <w:rPr>
                <w:rFonts w:ascii="Arial" w:hAnsi="Arial" w:cs="Arial"/>
                <w:sz w:val="20"/>
                <w:szCs w:val="20"/>
              </w:rPr>
              <w:t>o</w:t>
            </w:r>
            <w:r w:rsidRPr="002336F3">
              <w:rPr>
                <w:rFonts w:ascii="Arial" w:hAnsi="Arial" w:cs="Arial"/>
                <w:sz w:val="20"/>
                <w:szCs w:val="20"/>
              </w:rPr>
              <w:t>mothétie. Affinité orthogonale. Rotation, dont symétrie ce</w:t>
            </w:r>
            <w:r w:rsidRPr="002336F3">
              <w:rPr>
                <w:rFonts w:ascii="Arial" w:hAnsi="Arial" w:cs="Arial"/>
                <w:sz w:val="20"/>
                <w:szCs w:val="20"/>
              </w:rPr>
              <w:t>n</w:t>
            </w:r>
            <w:r w:rsidRPr="002336F3">
              <w:rPr>
                <w:rFonts w:ascii="Arial" w:hAnsi="Arial" w:cs="Arial"/>
                <w:sz w:val="20"/>
                <w:szCs w:val="20"/>
              </w:rPr>
              <w:t>trale.</w:t>
            </w: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Tracer et agir sur ces figures à l’aide d’un logiciel de dessin ve</w:t>
            </w:r>
            <w:r w:rsidRPr="002336F3">
              <w:rPr>
                <w:rFonts w:ascii="Arial" w:hAnsi="Arial" w:cs="Arial"/>
                <w:sz w:val="20"/>
                <w:szCs w:val="20"/>
              </w:rPr>
              <w:t>c</w:t>
            </w:r>
            <w:r w:rsidRPr="002336F3">
              <w:rPr>
                <w:rFonts w:ascii="Arial" w:hAnsi="Arial" w:cs="Arial"/>
                <w:sz w:val="20"/>
                <w:szCs w:val="20"/>
              </w:rPr>
              <w:t>toriel.</w:t>
            </w: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L’ellipse est définie comme affine d’un cercle.</w:t>
            </w: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Les expressions analytiques générales de ces transform</w:t>
            </w:r>
            <w:r w:rsidRPr="002336F3">
              <w:rPr>
                <w:rFonts w:ascii="Arial" w:hAnsi="Arial" w:cs="Arial"/>
                <w:sz w:val="20"/>
                <w:szCs w:val="20"/>
              </w:rPr>
              <w:t>a</w:t>
            </w:r>
            <w:r w:rsidRPr="002336F3">
              <w:rPr>
                <w:rFonts w:ascii="Arial" w:hAnsi="Arial" w:cs="Arial"/>
                <w:sz w:val="20"/>
                <w:szCs w:val="20"/>
              </w:rPr>
              <w:t>tions ne sont pas exigibles.</w:t>
            </w: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1DD" w:rsidRPr="002336F3" w:rsidTr="002336F3">
        <w:tc>
          <w:tcPr>
            <w:tcW w:w="3085" w:type="dxa"/>
          </w:tcPr>
          <w:p w:rsidR="002336F3" w:rsidRDefault="002336F3" w:rsidP="003731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6F3">
              <w:rPr>
                <w:rFonts w:ascii="Arial" w:hAnsi="Arial" w:cs="Arial"/>
                <w:b/>
                <w:sz w:val="20"/>
                <w:szCs w:val="20"/>
              </w:rPr>
              <w:t>Courbes paramétrées  planes.</w:t>
            </w:r>
          </w:p>
          <w:p w:rsidR="002336F3" w:rsidRDefault="002336F3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Exemples de courbes param</w:t>
            </w:r>
            <w:r w:rsidRPr="002336F3">
              <w:rPr>
                <w:rFonts w:ascii="Arial" w:hAnsi="Arial" w:cs="Arial"/>
                <w:sz w:val="20"/>
                <w:szCs w:val="20"/>
              </w:rPr>
              <w:t>é</w:t>
            </w:r>
            <w:r w:rsidRPr="002336F3">
              <w:rPr>
                <w:rFonts w:ascii="Arial" w:hAnsi="Arial" w:cs="Arial"/>
                <w:sz w:val="20"/>
                <w:szCs w:val="20"/>
              </w:rPr>
              <w:t>trées définies par des fonctions polynomiales ou rationnelles (le dénominateur ne s’annulant pas) en coordonnées cart</w:t>
            </w:r>
            <w:r w:rsidRPr="002336F3">
              <w:rPr>
                <w:rFonts w:ascii="Arial" w:hAnsi="Arial" w:cs="Arial"/>
                <w:sz w:val="20"/>
                <w:szCs w:val="20"/>
              </w:rPr>
              <w:t>é</w:t>
            </w:r>
            <w:r w:rsidRPr="002336F3">
              <w:rPr>
                <w:rFonts w:ascii="Arial" w:hAnsi="Arial" w:cs="Arial"/>
                <w:sz w:val="20"/>
                <w:szCs w:val="20"/>
              </w:rPr>
              <w:t>siennes.</w:t>
            </w: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36F3" w:rsidRDefault="002336F3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Tracer une courbe à partir des variations conjointes et à l’aide de l’ordinateur. Déterminer un ve</w:t>
            </w:r>
            <w:r w:rsidRPr="002336F3">
              <w:rPr>
                <w:rFonts w:ascii="Arial" w:hAnsi="Arial" w:cs="Arial"/>
                <w:sz w:val="20"/>
                <w:szCs w:val="20"/>
              </w:rPr>
              <w:t>c</w:t>
            </w:r>
            <w:r w:rsidRPr="002336F3">
              <w:rPr>
                <w:rFonts w:ascii="Arial" w:hAnsi="Arial" w:cs="Arial"/>
                <w:sz w:val="20"/>
                <w:szCs w:val="20"/>
              </w:rPr>
              <w:t xml:space="preserve">teur directeur de la tangente en un point où le vecteur dérivé n’est pas nul. </w:t>
            </w: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Paramétrer un segment de droite, un cercle, une ellipse.</w:t>
            </w: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Déterminer un paramétrage pol</w:t>
            </w:r>
            <w:r w:rsidRPr="002336F3">
              <w:rPr>
                <w:rFonts w:ascii="Arial" w:hAnsi="Arial" w:cs="Arial"/>
                <w:sz w:val="20"/>
                <w:szCs w:val="20"/>
              </w:rPr>
              <w:t>y</w:t>
            </w:r>
            <w:r w:rsidRPr="002336F3">
              <w:rPr>
                <w:rFonts w:ascii="Arial" w:hAnsi="Arial" w:cs="Arial"/>
                <w:sz w:val="20"/>
                <w:szCs w:val="20"/>
              </w:rPr>
              <w:t>nômial répondant à des cond</w:t>
            </w:r>
            <w:r w:rsidRPr="002336F3">
              <w:rPr>
                <w:rFonts w:ascii="Arial" w:hAnsi="Arial" w:cs="Arial"/>
                <w:sz w:val="20"/>
                <w:szCs w:val="20"/>
              </w:rPr>
              <w:t>i</w:t>
            </w:r>
            <w:r w:rsidRPr="002336F3">
              <w:rPr>
                <w:rFonts w:ascii="Arial" w:hAnsi="Arial" w:cs="Arial"/>
                <w:sz w:val="20"/>
                <w:szCs w:val="20"/>
              </w:rPr>
              <w:t>tions données d’interpolation et de tangence.</w:t>
            </w:r>
          </w:p>
          <w:p w:rsidR="003731DD" w:rsidRPr="002336F3" w:rsidRDefault="003731DD" w:rsidP="004D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373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36F3" w:rsidRDefault="002336F3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Les rappels strictement n</w:t>
            </w:r>
            <w:r w:rsidRPr="002336F3">
              <w:rPr>
                <w:rFonts w:ascii="Arial" w:hAnsi="Arial" w:cs="Arial"/>
                <w:sz w:val="20"/>
                <w:szCs w:val="20"/>
              </w:rPr>
              <w:t>é</w:t>
            </w:r>
            <w:r w:rsidRPr="002336F3">
              <w:rPr>
                <w:rFonts w:ascii="Arial" w:hAnsi="Arial" w:cs="Arial"/>
                <w:sz w:val="20"/>
                <w:szCs w:val="20"/>
              </w:rPr>
              <w:t>cessaires sur les vecteurs (représentation, coordo</w:t>
            </w:r>
            <w:r w:rsidRPr="002336F3">
              <w:rPr>
                <w:rFonts w:ascii="Arial" w:hAnsi="Arial" w:cs="Arial"/>
                <w:sz w:val="20"/>
                <w:szCs w:val="20"/>
              </w:rPr>
              <w:t>n</w:t>
            </w:r>
            <w:r w:rsidRPr="002336F3">
              <w:rPr>
                <w:rFonts w:ascii="Arial" w:hAnsi="Arial" w:cs="Arial"/>
                <w:sz w:val="20"/>
                <w:szCs w:val="20"/>
              </w:rPr>
              <w:t>nées, test de colinéarité et d’orthogonalité) seront faits en situation.</w:t>
            </w: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Pour le cercle (ou l’ellipse) on se limitera à vérifier en cours que le paramétrage (ratio</w:t>
            </w:r>
            <w:r w:rsidRPr="002336F3">
              <w:rPr>
                <w:rFonts w:ascii="Arial" w:hAnsi="Arial" w:cs="Arial"/>
                <w:sz w:val="20"/>
                <w:szCs w:val="20"/>
              </w:rPr>
              <w:t>n</w:t>
            </w:r>
            <w:r w:rsidRPr="002336F3">
              <w:rPr>
                <w:rFonts w:ascii="Arial" w:hAnsi="Arial" w:cs="Arial"/>
                <w:sz w:val="20"/>
                <w:szCs w:val="20"/>
              </w:rPr>
              <w:t>nel) proposé convient, calcul au tableau et tracé à l’écran à l’appui.</w:t>
            </w: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1DD" w:rsidRPr="002336F3" w:rsidRDefault="003731DD" w:rsidP="002336F3">
            <w:pPr>
              <w:rPr>
                <w:rFonts w:ascii="Arial" w:hAnsi="Arial" w:cs="Arial"/>
                <w:sz w:val="20"/>
                <w:szCs w:val="20"/>
              </w:rPr>
            </w:pPr>
            <w:r w:rsidRPr="002336F3">
              <w:rPr>
                <w:rFonts w:ascii="Arial" w:hAnsi="Arial" w:cs="Arial"/>
                <w:sz w:val="20"/>
                <w:szCs w:val="20"/>
              </w:rPr>
              <w:t>Le système d’équation une fois obtenu, sa résolution sera assistée de l’ordinateur.</w:t>
            </w:r>
          </w:p>
        </w:tc>
      </w:tr>
    </w:tbl>
    <w:p w:rsidR="003731DD" w:rsidRPr="002336F3" w:rsidRDefault="003731DD" w:rsidP="004D6BCE">
      <w:pPr>
        <w:jc w:val="both"/>
        <w:rPr>
          <w:rFonts w:ascii="Arial" w:hAnsi="Arial" w:cs="Arial"/>
          <w:sz w:val="20"/>
          <w:szCs w:val="20"/>
        </w:rPr>
      </w:pPr>
    </w:p>
    <w:p w:rsidR="00982A43" w:rsidRPr="002336F3" w:rsidRDefault="00982A43" w:rsidP="002B4F1F">
      <w:pPr>
        <w:jc w:val="both"/>
        <w:rPr>
          <w:rFonts w:ascii="Arial" w:hAnsi="Arial" w:cs="Arial"/>
          <w:sz w:val="20"/>
          <w:szCs w:val="20"/>
        </w:rPr>
      </w:pPr>
    </w:p>
    <w:sectPr w:rsidR="00982A43" w:rsidRPr="002336F3" w:rsidSect="0094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CB" w:rsidRDefault="00F30CCB" w:rsidP="00731CEB">
      <w:r>
        <w:separator/>
      </w:r>
    </w:p>
  </w:endnote>
  <w:endnote w:type="continuationSeparator" w:id="0">
    <w:p w:rsidR="00F30CCB" w:rsidRDefault="00F30CCB" w:rsidP="007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E" w:rsidRPr="00C41DCE" w:rsidRDefault="00C41D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CB" w:rsidRDefault="00F30CCB" w:rsidP="00731CEB">
      <w:r>
        <w:separator/>
      </w:r>
    </w:p>
  </w:footnote>
  <w:footnote w:type="continuationSeparator" w:id="0">
    <w:p w:rsidR="00F30CCB" w:rsidRDefault="00F30CCB" w:rsidP="0073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CE"/>
    <w:rsid w:val="00003384"/>
    <w:rsid w:val="00022B03"/>
    <w:rsid w:val="00023FE4"/>
    <w:rsid w:val="00031CA0"/>
    <w:rsid w:val="000344C3"/>
    <w:rsid w:val="0003487B"/>
    <w:rsid w:val="00042D7C"/>
    <w:rsid w:val="00043A00"/>
    <w:rsid w:val="00043F76"/>
    <w:rsid w:val="00044725"/>
    <w:rsid w:val="000506B9"/>
    <w:rsid w:val="0005201A"/>
    <w:rsid w:val="00060627"/>
    <w:rsid w:val="000655CC"/>
    <w:rsid w:val="00066E93"/>
    <w:rsid w:val="00081EC0"/>
    <w:rsid w:val="00093498"/>
    <w:rsid w:val="000946B6"/>
    <w:rsid w:val="0009535F"/>
    <w:rsid w:val="00096B33"/>
    <w:rsid w:val="000B43BE"/>
    <w:rsid w:val="000C1449"/>
    <w:rsid w:val="000C26CE"/>
    <w:rsid w:val="000C4614"/>
    <w:rsid w:val="000C5BF3"/>
    <w:rsid w:val="000D2603"/>
    <w:rsid w:val="000E5F00"/>
    <w:rsid w:val="000F584D"/>
    <w:rsid w:val="000F6DD6"/>
    <w:rsid w:val="0012006F"/>
    <w:rsid w:val="0012598C"/>
    <w:rsid w:val="001326FC"/>
    <w:rsid w:val="00144896"/>
    <w:rsid w:val="00152D6D"/>
    <w:rsid w:val="00152E22"/>
    <w:rsid w:val="00164242"/>
    <w:rsid w:val="0017085C"/>
    <w:rsid w:val="00171811"/>
    <w:rsid w:val="00194568"/>
    <w:rsid w:val="001945C1"/>
    <w:rsid w:val="00194CB6"/>
    <w:rsid w:val="0019540F"/>
    <w:rsid w:val="001A326B"/>
    <w:rsid w:val="001A3D13"/>
    <w:rsid w:val="001A4D52"/>
    <w:rsid w:val="001B0662"/>
    <w:rsid w:val="001C12EE"/>
    <w:rsid w:val="001C4E2E"/>
    <w:rsid w:val="001C5A9E"/>
    <w:rsid w:val="001D3FC2"/>
    <w:rsid w:val="001F6394"/>
    <w:rsid w:val="00200EF5"/>
    <w:rsid w:val="00201FAC"/>
    <w:rsid w:val="0021752F"/>
    <w:rsid w:val="002245FD"/>
    <w:rsid w:val="0022664D"/>
    <w:rsid w:val="00230279"/>
    <w:rsid w:val="002336F3"/>
    <w:rsid w:val="00241734"/>
    <w:rsid w:val="0024317B"/>
    <w:rsid w:val="002672B8"/>
    <w:rsid w:val="00272B66"/>
    <w:rsid w:val="00277C45"/>
    <w:rsid w:val="002833D6"/>
    <w:rsid w:val="00283D26"/>
    <w:rsid w:val="002859ED"/>
    <w:rsid w:val="002906B0"/>
    <w:rsid w:val="00295736"/>
    <w:rsid w:val="00295919"/>
    <w:rsid w:val="002A7B67"/>
    <w:rsid w:val="002A7EC1"/>
    <w:rsid w:val="002B4F1F"/>
    <w:rsid w:val="002C6F2D"/>
    <w:rsid w:val="002C7307"/>
    <w:rsid w:val="002D12A2"/>
    <w:rsid w:val="002D7F34"/>
    <w:rsid w:val="002F2655"/>
    <w:rsid w:val="00304C69"/>
    <w:rsid w:val="00304CF1"/>
    <w:rsid w:val="00342B6C"/>
    <w:rsid w:val="003530A4"/>
    <w:rsid w:val="003539B0"/>
    <w:rsid w:val="00361B52"/>
    <w:rsid w:val="00367B1C"/>
    <w:rsid w:val="0037101F"/>
    <w:rsid w:val="003731DD"/>
    <w:rsid w:val="0038588B"/>
    <w:rsid w:val="003912A5"/>
    <w:rsid w:val="003913DF"/>
    <w:rsid w:val="00395708"/>
    <w:rsid w:val="003B3F41"/>
    <w:rsid w:val="003B72BD"/>
    <w:rsid w:val="003C0B98"/>
    <w:rsid w:val="003C1986"/>
    <w:rsid w:val="003C2A51"/>
    <w:rsid w:val="003C7889"/>
    <w:rsid w:val="003D00CC"/>
    <w:rsid w:val="003D1190"/>
    <w:rsid w:val="003D54F2"/>
    <w:rsid w:val="003E21C9"/>
    <w:rsid w:val="003E2679"/>
    <w:rsid w:val="003F66F0"/>
    <w:rsid w:val="0040090E"/>
    <w:rsid w:val="004037DB"/>
    <w:rsid w:val="00407591"/>
    <w:rsid w:val="004132D1"/>
    <w:rsid w:val="0041365D"/>
    <w:rsid w:val="004143B4"/>
    <w:rsid w:val="00420553"/>
    <w:rsid w:val="004258EA"/>
    <w:rsid w:val="004312E5"/>
    <w:rsid w:val="00441019"/>
    <w:rsid w:val="004417CE"/>
    <w:rsid w:val="0044626B"/>
    <w:rsid w:val="00477EF9"/>
    <w:rsid w:val="00482810"/>
    <w:rsid w:val="00485308"/>
    <w:rsid w:val="00495624"/>
    <w:rsid w:val="00496895"/>
    <w:rsid w:val="0049758E"/>
    <w:rsid w:val="004A7BCC"/>
    <w:rsid w:val="004B6416"/>
    <w:rsid w:val="004C23E0"/>
    <w:rsid w:val="004C76E6"/>
    <w:rsid w:val="004D6BCE"/>
    <w:rsid w:val="004D7C1E"/>
    <w:rsid w:val="004E38B8"/>
    <w:rsid w:val="004E498E"/>
    <w:rsid w:val="004E6AFC"/>
    <w:rsid w:val="004F1ADF"/>
    <w:rsid w:val="004F33F5"/>
    <w:rsid w:val="004F3481"/>
    <w:rsid w:val="004F70B0"/>
    <w:rsid w:val="005001F8"/>
    <w:rsid w:val="00500CD3"/>
    <w:rsid w:val="00501C9F"/>
    <w:rsid w:val="00502406"/>
    <w:rsid w:val="00506556"/>
    <w:rsid w:val="00513F9E"/>
    <w:rsid w:val="005320BA"/>
    <w:rsid w:val="00540193"/>
    <w:rsid w:val="005448C7"/>
    <w:rsid w:val="0054533E"/>
    <w:rsid w:val="00545C81"/>
    <w:rsid w:val="00557CDC"/>
    <w:rsid w:val="005649E1"/>
    <w:rsid w:val="00566B3C"/>
    <w:rsid w:val="00575ABC"/>
    <w:rsid w:val="00583E0B"/>
    <w:rsid w:val="0058604A"/>
    <w:rsid w:val="005A3B2E"/>
    <w:rsid w:val="005A6ED3"/>
    <w:rsid w:val="005B4F8A"/>
    <w:rsid w:val="005B5635"/>
    <w:rsid w:val="005B630B"/>
    <w:rsid w:val="005C4A35"/>
    <w:rsid w:val="005C5058"/>
    <w:rsid w:val="005D6FC5"/>
    <w:rsid w:val="005F0781"/>
    <w:rsid w:val="00600226"/>
    <w:rsid w:val="00600E45"/>
    <w:rsid w:val="0061385F"/>
    <w:rsid w:val="006219FA"/>
    <w:rsid w:val="00625490"/>
    <w:rsid w:val="0063737F"/>
    <w:rsid w:val="006402D1"/>
    <w:rsid w:val="006427CF"/>
    <w:rsid w:val="006715B9"/>
    <w:rsid w:val="00671E80"/>
    <w:rsid w:val="00680ACD"/>
    <w:rsid w:val="00690348"/>
    <w:rsid w:val="00690487"/>
    <w:rsid w:val="00690C32"/>
    <w:rsid w:val="00694A8C"/>
    <w:rsid w:val="006A6549"/>
    <w:rsid w:val="006B2E21"/>
    <w:rsid w:val="006C0BE2"/>
    <w:rsid w:val="006C47F3"/>
    <w:rsid w:val="006E5245"/>
    <w:rsid w:val="00706E86"/>
    <w:rsid w:val="0072341B"/>
    <w:rsid w:val="00731CEB"/>
    <w:rsid w:val="0074025A"/>
    <w:rsid w:val="00754E7E"/>
    <w:rsid w:val="0075745F"/>
    <w:rsid w:val="00763BE9"/>
    <w:rsid w:val="00767A60"/>
    <w:rsid w:val="0077703B"/>
    <w:rsid w:val="007929C3"/>
    <w:rsid w:val="007A4A1B"/>
    <w:rsid w:val="007B0789"/>
    <w:rsid w:val="007C6304"/>
    <w:rsid w:val="007D1E9D"/>
    <w:rsid w:val="007D6322"/>
    <w:rsid w:val="007E3A0D"/>
    <w:rsid w:val="007F61EE"/>
    <w:rsid w:val="00803A1E"/>
    <w:rsid w:val="00815261"/>
    <w:rsid w:val="0082072D"/>
    <w:rsid w:val="0082335C"/>
    <w:rsid w:val="008234B5"/>
    <w:rsid w:val="0082388F"/>
    <w:rsid w:val="0082424D"/>
    <w:rsid w:val="008261E1"/>
    <w:rsid w:val="00837C5D"/>
    <w:rsid w:val="00843713"/>
    <w:rsid w:val="00847333"/>
    <w:rsid w:val="00857CF3"/>
    <w:rsid w:val="00867229"/>
    <w:rsid w:val="00870E37"/>
    <w:rsid w:val="00876DB2"/>
    <w:rsid w:val="008906B8"/>
    <w:rsid w:val="008A2ADB"/>
    <w:rsid w:val="008A3F73"/>
    <w:rsid w:val="008A4B4C"/>
    <w:rsid w:val="008A6863"/>
    <w:rsid w:val="008B566B"/>
    <w:rsid w:val="008B7FF8"/>
    <w:rsid w:val="008C3BEA"/>
    <w:rsid w:val="008C5302"/>
    <w:rsid w:val="008C7464"/>
    <w:rsid w:val="008D1F07"/>
    <w:rsid w:val="008E02BB"/>
    <w:rsid w:val="008E1242"/>
    <w:rsid w:val="008F16B5"/>
    <w:rsid w:val="008F6F69"/>
    <w:rsid w:val="0090128D"/>
    <w:rsid w:val="009277E4"/>
    <w:rsid w:val="00933241"/>
    <w:rsid w:val="00934206"/>
    <w:rsid w:val="00941041"/>
    <w:rsid w:val="00946030"/>
    <w:rsid w:val="0096446A"/>
    <w:rsid w:val="00970F1F"/>
    <w:rsid w:val="00982A43"/>
    <w:rsid w:val="00994E52"/>
    <w:rsid w:val="00995AB6"/>
    <w:rsid w:val="009A0C87"/>
    <w:rsid w:val="009A5C43"/>
    <w:rsid w:val="009C13FC"/>
    <w:rsid w:val="009C2EE7"/>
    <w:rsid w:val="009C36D1"/>
    <w:rsid w:val="009E7688"/>
    <w:rsid w:val="00A02C44"/>
    <w:rsid w:val="00A03C74"/>
    <w:rsid w:val="00A05D89"/>
    <w:rsid w:val="00A10BCA"/>
    <w:rsid w:val="00A145B8"/>
    <w:rsid w:val="00A40E18"/>
    <w:rsid w:val="00A42DE2"/>
    <w:rsid w:val="00A4331A"/>
    <w:rsid w:val="00A46C45"/>
    <w:rsid w:val="00A47F7C"/>
    <w:rsid w:val="00A55DD3"/>
    <w:rsid w:val="00A73C51"/>
    <w:rsid w:val="00A76D8C"/>
    <w:rsid w:val="00A91A04"/>
    <w:rsid w:val="00A94451"/>
    <w:rsid w:val="00A94B7B"/>
    <w:rsid w:val="00AA2866"/>
    <w:rsid w:val="00AA6A3F"/>
    <w:rsid w:val="00AB3B9D"/>
    <w:rsid w:val="00AB6252"/>
    <w:rsid w:val="00AC2626"/>
    <w:rsid w:val="00AC3ED6"/>
    <w:rsid w:val="00AC5BFB"/>
    <w:rsid w:val="00AD31F4"/>
    <w:rsid w:val="00AE38FE"/>
    <w:rsid w:val="00AE5960"/>
    <w:rsid w:val="00AF0FB8"/>
    <w:rsid w:val="00AF1E49"/>
    <w:rsid w:val="00B270F0"/>
    <w:rsid w:val="00B314F8"/>
    <w:rsid w:val="00B3710B"/>
    <w:rsid w:val="00B4131B"/>
    <w:rsid w:val="00B429FF"/>
    <w:rsid w:val="00B42F18"/>
    <w:rsid w:val="00B517E2"/>
    <w:rsid w:val="00B56722"/>
    <w:rsid w:val="00B708F0"/>
    <w:rsid w:val="00B80950"/>
    <w:rsid w:val="00B8279F"/>
    <w:rsid w:val="00B91CFA"/>
    <w:rsid w:val="00B93F12"/>
    <w:rsid w:val="00B94154"/>
    <w:rsid w:val="00B97EB4"/>
    <w:rsid w:val="00BA1534"/>
    <w:rsid w:val="00BA467A"/>
    <w:rsid w:val="00BB02C2"/>
    <w:rsid w:val="00BB66CC"/>
    <w:rsid w:val="00BC164F"/>
    <w:rsid w:val="00BC697D"/>
    <w:rsid w:val="00BD1D83"/>
    <w:rsid w:val="00BF2D15"/>
    <w:rsid w:val="00BF2DC9"/>
    <w:rsid w:val="00C0438F"/>
    <w:rsid w:val="00C110C0"/>
    <w:rsid w:val="00C23EC2"/>
    <w:rsid w:val="00C31DDD"/>
    <w:rsid w:val="00C3652E"/>
    <w:rsid w:val="00C3697F"/>
    <w:rsid w:val="00C40E82"/>
    <w:rsid w:val="00C41DCE"/>
    <w:rsid w:val="00C41ED4"/>
    <w:rsid w:val="00C42886"/>
    <w:rsid w:val="00C4598A"/>
    <w:rsid w:val="00C466DE"/>
    <w:rsid w:val="00C561F5"/>
    <w:rsid w:val="00C576A5"/>
    <w:rsid w:val="00C6585A"/>
    <w:rsid w:val="00C678B5"/>
    <w:rsid w:val="00C72405"/>
    <w:rsid w:val="00C75465"/>
    <w:rsid w:val="00C773D1"/>
    <w:rsid w:val="00C934F0"/>
    <w:rsid w:val="00CA3111"/>
    <w:rsid w:val="00CA337F"/>
    <w:rsid w:val="00CA7218"/>
    <w:rsid w:val="00CB47DA"/>
    <w:rsid w:val="00CB6EA9"/>
    <w:rsid w:val="00CC0489"/>
    <w:rsid w:val="00CC2CB9"/>
    <w:rsid w:val="00CC4B9D"/>
    <w:rsid w:val="00CD62EE"/>
    <w:rsid w:val="00CE029F"/>
    <w:rsid w:val="00CE12BF"/>
    <w:rsid w:val="00CE53E5"/>
    <w:rsid w:val="00CE7715"/>
    <w:rsid w:val="00CF7CD2"/>
    <w:rsid w:val="00D025CE"/>
    <w:rsid w:val="00D0378D"/>
    <w:rsid w:val="00D219F5"/>
    <w:rsid w:val="00D22F6C"/>
    <w:rsid w:val="00D27461"/>
    <w:rsid w:val="00D30933"/>
    <w:rsid w:val="00D342B6"/>
    <w:rsid w:val="00D35EC9"/>
    <w:rsid w:val="00D44D13"/>
    <w:rsid w:val="00D52753"/>
    <w:rsid w:val="00D544B5"/>
    <w:rsid w:val="00D62A8B"/>
    <w:rsid w:val="00D659D8"/>
    <w:rsid w:val="00D76517"/>
    <w:rsid w:val="00D8726F"/>
    <w:rsid w:val="00DA209D"/>
    <w:rsid w:val="00DC205C"/>
    <w:rsid w:val="00DC304C"/>
    <w:rsid w:val="00DC4421"/>
    <w:rsid w:val="00DD2DC0"/>
    <w:rsid w:val="00DD47E2"/>
    <w:rsid w:val="00DE230F"/>
    <w:rsid w:val="00DE4E7A"/>
    <w:rsid w:val="00DF6136"/>
    <w:rsid w:val="00DF70B9"/>
    <w:rsid w:val="00E0514B"/>
    <w:rsid w:val="00E05E8F"/>
    <w:rsid w:val="00E12F66"/>
    <w:rsid w:val="00E15F26"/>
    <w:rsid w:val="00E35181"/>
    <w:rsid w:val="00E421EE"/>
    <w:rsid w:val="00E456A0"/>
    <w:rsid w:val="00E46BB7"/>
    <w:rsid w:val="00E47420"/>
    <w:rsid w:val="00E54D32"/>
    <w:rsid w:val="00E73A75"/>
    <w:rsid w:val="00E75AD4"/>
    <w:rsid w:val="00E80004"/>
    <w:rsid w:val="00E83782"/>
    <w:rsid w:val="00E869EE"/>
    <w:rsid w:val="00E927E1"/>
    <w:rsid w:val="00E93204"/>
    <w:rsid w:val="00EA55B0"/>
    <w:rsid w:val="00EC2810"/>
    <w:rsid w:val="00EC3A03"/>
    <w:rsid w:val="00EC52F3"/>
    <w:rsid w:val="00EC7ECC"/>
    <w:rsid w:val="00ED2BF6"/>
    <w:rsid w:val="00EE1017"/>
    <w:rsid w:val="00EF4EB0"/>
    <w:rsid w:val="00F025A0"/>
    <w:rsid w:val="00F03A6A"/>
    <w:rsid w:val="00F04255"/>
    <w:rsid w:val="00F30CCB"/>
    <w:rsid w:val="00F44614"/>
    <w:rsid w:val="00F455C0"/>
    <w:rsid w:val="00F542FE"/>
    <w:rsid w:val="00F55EF8"/>
    <w:rsid w:val="00F65482"/>
    <w:rsid w:val="00F813BF"/>
    <w:rsid w:val="00F85AEE"/>
    <w:rsid w:val="00F91C5F"/>
    <w:rsid w:val="00F959FA"/>
    <w:rsid w:val="00F95C73"/>
    <w:rsid w:val="00FB4327"/>
    <w:rsid w:val="00FB57A6"/>
    <w:rsid w:val="00FC6567"/>
    <w:rsid w:val="00FD0244"/>
    <w:rsid w:val="00FD6661"/>
    <w:rsid w:val="00FF1888"/>
    <w:rsid w:val="00FF7516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  <w:style w:type="character" w:customStyle="1" w:styleId="st">
    <w:name w:val="st"/>
    <w:basedOn w:val="Policepardfaut"/>
    <w:rsid w:val="0029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4F28-B423-4C39-86FE-48D10B8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KZ</cp:lastModifiedBy>
  <cp:revision>2</cp:revision>
  <dcterms:created xsi:type="dcterms:W3CDTF">2015-11-23T15:05:00Z</dcterms:created>
  <dcterms:modified xsi:type="dcterms:W3CDTF">2015-11-23T15:05:00Z</dcterms:modified>
</cp:coreProperties>
</file>