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EE" w:rsidRPr="00D1447A" w:rsidRDefault="001C4E2E" w:rsidP="004D6B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COURBES PLANES</w:t>
      </w:r>
    </w:p>
    <w:p w:rsidR="00941041" w:rsidRDefault="00D342B6" w:rsidP="004D6BCE">
      <w:pPr>
        <w:jc w:val="both"/>
        <w:rPr>
          <w:rFonts w:ascii="Arial" w:hAnsi="Arial" w:cs="Arial"/>
          <w:sz w:val="20"/>
          <w:szCs w:val="20"/>
        </w:rPr>
      </w:pPr>
      <w:r w:rsidRPr="000C55FC">
        <w:rPr>
          <w:rFonts w:ascii="Arial" w:hAnsi="Arial" w:cs="Arial"/>
          <w:sz w:val="20"/>
          <w:szCs w:val="20"/>
        </w:rPr>
        <w:t>Ce module</w:t>
      </w:r>
      <w:r w:rsidR="00042D7C" w:rsidRPr="000C55FC">
        <w:rPr>
          <w:rFonts w:ascii="Arial" w:hAnsi="Arial" w:cs="Arial"/>
          <w:sz w:val="20"/>
          <w:szCs w:val="20"/>
        </w:rPr>
        <w:t xml:space="preserve"> </w:t>
      </w:r>
      <w:r w:rsidR="001C4E2E" w:rsidRPr="000C55FC">
        <w:rPr>
          <w:rFonts w:ascii="Arial" w:hAnsi="Arial" w:cs="Arial"/>
          <w:sz w:val="20"/>
          <w:szCs w:val="20"/>
        </w:rPr>
        <w:t>vise à donner quelques outils d’étude des arcs paramétrés plans</w:t>
      </w:r>
      <w:r w:rsidR="00500CD3" w:rsidRPr="000C55FC">
        <w:rPr>
          <w:rFonts w:ascii="Arial" w:hAnsi="Arial" w:cs="Arial"/>
          <w:sz w:val="20"/>
          <w:szCs w:val="20"/>
        </w:rPr>
        <w:t>.</w:t>
      </w:r>
    </w:p>
    <w:p w:rsidR="000C55FC" w:rsidRDefault="000C55FC" w:rsidP="004D6BC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C55FC" w:rsidTr="002854EF">
        <w:tc>
          <w:tcPr>
            <w:tcW w:w="3070" w:type="dxa"/>
            <w:vAlign w:val="center"/>
          </w:tcPr>
          <w:p w:rsidR="000C55FC" w:rsidRPr="000C55FC" w:rsidRDefault="000C55FC" w:rsidP="00EC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5FC">
              <w:rPr>
                <w:rFonts w:ascii="Arial" w:hAnsi="Arial" w:cs="Arial"/>
                <w:b/>
                <w:sz w:val="20"/>
                <w:szCs w:val="20"/>
              </w:rPr>
              <w:t>CONTENUS</w:t>
            </w:r>
          </w:p>
        </w:tc>
        <w:tc>
          <w:tcPr>
            <w:tcW w:w="3071" w:type="dxa"/>
            <w:vAlign w:val="center"/>
          </w:tcPr>
          <w:p w:rsidR="000C55FC" w:rsidRPr="000C55FC" w:rsidRDefault="000C55FC" w:rsidP="00EC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5FC">
              <w:rPr>
                <w:rFonts w:ascii="Arial" w:hAnsi="Arial" w:cs="Arial"/>
                <w:b/>
                <w:sz w:val="20"/>
                <w:szCs w:val="20"/>
              </w:rPr>
              <w:t>CAPACITÉS ATTENDUES</w:t>
            </w:r>
          </w:p>
        </w:tc>
        <w:tc>
          <w:tcPr>
            <w:tcW w:w="3071" w:type="dxa"/>
            <w:vAlign w:val="center"/>
          </w:tcPr>
          <w:p w:rsidR="000C55FC" w:rsidRPr="000C55FC" w:rsidRDefault="000C55FC" w:rsidP="00EC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5FC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0C55FC" w:rsidTr="000C55FC">
        <w:tc>
          <w:tcPr>
            <w:tcW w:w="3070" w:type="dxa"/>
          </w:tcPr>
          <w:p w:rsidR="000C55FC" w:rsidRDefault="000C55FC" w:rsidP="000C5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5FC">
              <w:rPr>
                <w:rFonts w:ascii="Arial" w:hAnsi="Arial" w:cs="Arial"/>
                <w:b/>
                <w:sz w:val="20"/>
                <w:szCs w:val="20"/>
              </w:rPr>
              <w:t>Étude globale.</w:t>
            </w: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Schéma global d’étude d’un arc paramétré plan.</w:t>
            </w: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5FC" w:rsidRDefault="000C55FC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Dresser les variations co</w:t>
            </w:r>
            <w:r w:rsidRPr="000C55FC">
              <w:rPr>
                <w:rFonts w:ascii="Arial" w:hAnsi="Arial" w:cs="Arial"/>
                <w:sz w:val="20"/>
                <w:szCs w:val="20"/>
              </w:rPr>
              <w:t>n</w:t>
            </w:r>
            <w:r w:rsidRPr="000C55FC">
              <w:rPr>
                <w:rFonts w:ascii="Arial" w:hAnsi="Arial" w:cs="Arial"/>
                <w:sz w:val="20"/>
                <w:szCs w:val="20"/>
              </w:rPr>
              <w:t xml:space="preserve">jointes de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 w:rsidRPr="000C5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C55FC">
              <w:rPr>
                <w:rFonts w:ascii="Arial" w:hAnsi="Arial" w:cs="Arial"/>
                <w:sz w:val="20"/>
                <w:szCs w:val="20"/>
              </w:rPr>
              <w:t xml:space="preserve">et </w:t>
            </w:r>
            <m:oMath>
              <w:proofErr w:type="gramEnd"/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 w:rsidRPr="000C55FC">
              <w:rPr>
                <w:rFonts w:ascii="Arial" w:hAnsi="Arial" w:cs="Arial"/>
                <w:sz w:val="20"/>
                <w:szCs w:val="20"/>
              </w:rPr>
              <w:t>, exploiter parité et périodicité.</w:t>
            </w:r>
          </w:p>
          <w:p w:rsidR="000C55FC" w:rsidRDefault="000C55FC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Toute étude systématique des branches infinies ou de la co</w:t>
            </w:r>
            <w:r w:rsidRPr="000C55FC">
              <w:rPr>
                <w:rFonts w:ascii="Arial" w:hAnsi="Arial" w:cs="Arial"/>
                <w:sz w:val="20"/>
                <w:szCs w:val="20"/>
              </w:rPr>
              <w:t>n</w:t>
            </w:r>
            <w:r w:rsidRPr="000C55FC">
              <w:rPr>
                <w:rFonts w:ascii="Arial" w:hAnsi="Arial" w:cs="Arial"/>
                <w:sz w:val="20"/>
                <w:szCs w:val="20"/>
              </w:rPr>
              <w:t>cavité est hors programme. Au cas par cas, on pourra cepe</w:t>
            </w:r>
            <w:r w:rsidRPr="000C55FC">
              <w:rPr>
                <w:rFonts w:ascii="Arial" w:hAnsi="Arial" w:cs="Arial"/>
                <w:sz w:val="20"/>
                <w:szCs w:val="20"/>
              </w:rPr>
              <w:t>n</w:t>
            </w:r>
            <w:r w:rsidRPr="000C55FC">
              <w:rPr>
                <w:rFonts w:ascii="Arial" w:hAnsi="Arial" w:cs="Arial"/>
                <w:sz w:val="20"/>
                <w:szCs w:val="20"/>
              </w:rPr>
              <w:t xml:space="preserve">dant rencontrer une asymptote droite. </w:t>
            </w: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L’effet d’un changement de paramétrage pourra être disc</w:t>
            </w:r>
            <w:r w:rsidRPr="000C55FC">
              <w:rPr>
                <w:rFonts w:ascii="Arial" w:hAnsi="Arial" w:cs="Arial"/>
                <w:sz w:val="20"/>
                <w:szCs w:val="20"/>
              </w:rPr>
              <w:t>u</w:t>
            </w:r>
            <w:r w:rsidRPr="000C55FC">
              <w:rPr>
                <w:rFonts w:ascii="Arial" w:hAnsi="Arial" w:cs="Arial"/>
                <w:sz w:val="20"/>
                <w:szCs w:val="20"/>
              </w:rPr>
              <w:t xml:space="preserve">té sur des exemples. </w:t>
            </w: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Les arcs étudiés pourront pr</w:t>
            </w:r>
            <w:r w:rsidRPr="000C55FC">
              <w:rPr>
                <w:rFonts w:ascii="Arial" w:hAnsi="Arial" w:cs="Arial"/>
                <w:sz w:val="20"/>
                <w:szCs w:val="20"/>
              </w:rPr>
              <w:t>o</w:t>
            </w:r>
            <w:r w:rsidRPr="000C55FC">
              <w:rPr>
                <w:rFonts w:ascii="Arial" w:hAnsi="Arial" w:cs="Arial"/>
                <w:sz w:val="20"/>
                <w:szCs w:val="20"/>
              </w:rPr>
              <w:t xml:space="preserve">venir de problèmes plans, ou d’arcs gauches mis à plat par une construction géométrique ou une expression analytique donnée. </w:t>
            </w:r>
          </w:p>
          <w:p w:rsidR="000C55FC" w:rsidRDefault="000C55FC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FC" w:rsidTr="000C55FC">
        <w:tc>
          <w:tcPr>
            <w:tcW w:w="3070" w:type="dxa"/>
          </w:tcPr>
          <w:p w:rsidR="000C55FC" w:rsidRPr="000C55FC" w:rsidRDefault="000C55FC" w:rsidP="000C5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5FC">
              <w:rPr>
                <w:rFonts w:ascii="Arial" w:hAnsi="Arial" w:cs="Arial"/>
                <w:b/>
                <w:sz w:val="20"/>
                <w:szCs w:val="20"/>
              </w:rPr>
              <w:t>Étude locale.</w:t>
            </w: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Tangente en un point où le vecteur dérivé ne s’annule pas.</w:t>
            </w: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Notion de courbure et de rayon de courbure géométriques</w:t>
            </w:r>
          </w:p>
        </w:tc>
        <w:tc>
          <w:tcPr>
            <w:tcW w:w="3071" w:type="dxa"/>
          </w:tcPr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Savoir qu’en première approx</w:t>
            </w:r>
            <w:r w:rsidRPr="000C55FC">
              <w:rPr>
                <w:rFonts w:ascii="Arial" w:hAnsi="Arial" w:cs="Arial"/>
                <w:sz w:val="20"/>
                <w:szCs w:val="20"/>
              </w:rPr>
              <w:t>i</w:t>
            </w:r>
            <w:r w:rsidRPr="000C55FC">
              <w:rPr>
                <w:rFonts w:ascii="Arial" w:hAnsi="Arial" w:cs="Arial"/>
                <w:sz w:val="20"/>
                <w:szCs w:val="20"/>
              </w:rPr>
              <w:t>mation, et localement, une courbe ressemble à une droite tangente, et, en meilleure a</w:t>
            </w:r>
            <w:r w:rsidRPr="000C55FC">
              <w:rPr>
                <w:rFonts w:ascii="Arial" w:hAnsi="Arial" w:cs="Arial"/>
                <w:sz w:val="20"/>
                <w:szCs w:val="20"/>
              </w:rPr>
              <w:t>p</w:t>
            </w:r>
            <w:r w:rsidRPr="000C55FC">
              <w:rPr>
                <w:rFonts w:ascii="Arial" w:hAnsi="Arial" w:cs="Arial"/>
                <w:sz w:val="20"/>
                <w:szCs w:val="20"/>
              </w:rPr>
              <w:t>proximation, à un cercle dit osculateur.</w:t>
            </w:r>
          </w:p>
          <w:p w:rsidR="000C55FC" w:rsidRDefault="000C55FC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Quand le point est singulier, on se fiera à l’accélération.</w:t>
            </w: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 xml:space="preserve">La formule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γ</m:t>
              </m:r>
              <m:r>
                <w:rPr>
                  <w:rFonts w:ascii="Cambria Math" w:hAnsi="Arial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f</m:t>
                      </m:r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'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∧f</m:t>
                      </m:r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''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hAnsi="Arial" w:cs="Arial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f</m:t>
                          </m:r>
                          <m: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oMath>
            <w:r w:rsidRPr="000C55FC">
              <w:rPr>
                <w:rFonts w:ascii="Arial" w:hAnsi="Arial" w:cs="Arial"/>
                <w:sz w:val="20"/>
                <w:szCs w:val="20"/>
              </w:rPr>
              <w:t xml:space="preserve"> pourra être constatée dans le cas du cercle.</w:t>
            </w:r>
          </w:p>
          <w:p w:rsidR="000C55FC" w:rsidRDefault="000C55FC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FC" w:rsidTr="000C55FC">
        <w:tc>
          <w:tcPr>
            <w:tcW w:w="3070" w:type="dxa"/>
          </w:tcPr>
          <w:p w:rsidR="000C55FC" w:rsidRPr="000C55FC" w:rsidRDefault="000C55FC" w:rsidP="000C5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5FC">
              <w:rPr>
                <w:rFonts w:ascii="Arial" w:hAnsi="Arial" w:cs="Arial"/>
                <w:b/>
                <w:sz w:val="20"/>
                <w:szCs w:val="20"/>
              </w:rPr>
              <w:t>Étude métrique.</w:t>
            </w:r>
          </w:p>
          <w:p w:rsid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Longueur d’une portion d’arc paramétré</w:t>
            </w:r>
          </w:p>
        </w:tc>
        <w:tc>
          <w:tcPr>
            <w:tcW w:w="3071" w:type="dxa"/>
          </w:tcPr>
          <w:p w:rsidR="000C55FC" w:rsidRPr="000C55FC" w:rsidRDefault="000C55FC" w:rsidP="000C5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5FC">
              <w:rPr>
                <w:rFonts w:ascii="Arial" w:hAnsi="Arial" w:cs="Arial"/>
                <w:sz w:val="20"/>
                <w:szCs w:val="20"/>
              </w:rPr>
              <w:t>Interpréter physiquement la formule.</w:t>
            </w:r>
          </w:p>
          <w:p w:rsidR="000C55FC" w:rsidRDefault="000C55FC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C55FC" w:rsidRDefault="000C55FC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5FC" w:rsidRPr="000C55FC" w:rsidRDefault="000C55FC" w:rsidP="004D6BCE">
      <w:pPr>
        <w:jc w:val="both"/>
        <w:rPr>
          <w:rFonts w:ascii="Arial" w:hAnsi="Arial" w:cs="Arial"/>
          <w:sz w:val="20"/>
          <w:szCs w:val="20"/>
        </w:rPr>
      </w:pPr>
    </w:p>
    <w:p w:rsidR="00982A43" w:rsidRPr="00395708" w:rsidRDefault="00982A43" w:rsidP="002B4F1F">
      <w:pPr>
        <w:jc w:val="both"/>
      </w:pPr>
    </w:p>
    <w:sectPr w:rsidR="00982A43" w:rsidRPr="00395708" w:rsidSect="0094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32" w:rsidRDefault="00D16232" w:rsidP="00731CEB">
      <w:r>
        <w:separator/>
      </w:r>
    </w:p>
  </w:endnote>
  <w:endnote w:type="continuationSeparator" w:id="0">
    <w:p w:rsidR="00D16232" w:rsidRDefault="00D16232" w:rsidP="0073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CE" w:rsidRPr="00C41DCE" w:rsidRDefault="00C41D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32" w:rsidRDefault="00D16232" w:rsidP="00731CEB">
      <w:r>
        <w:separator/>
      </w:r>
    </w:p>
  </w:footnote>
  <w:footnote w:type="continuationSeparator" w:id="0">
    <w:p w:rsidR="00D16232" w:rsidRDefault="00D16232" w:rsidP="0073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CE"/>
    <w:rsid w:val="00003384"/>
    <w:rsid w:val="00022B03"/>
    <w:rsid w:val="00023FE4"/>
    <w:rsid w:val="00031CA0"/>
    <w:rsid w:val="000344C3"/>
    <w:rsid w:val="0003487B"/>
    <w:rsid w:val="00042D7C"/>
    <w:rsid w:val="00043A00"/>
    <w:rsid w:val="00043F76"/>
    <w:rsid w:val="00060627"/>
    <w:rsid w:val="000655CC"/>
    <w:rsid w:val="00066E93"/>
    <w:rsid w:val="000946B6"/>
    <w:rsid w:val="000C1449"/>
    <w:rsid w:val="000C26CE"/>
    <w:rsid w:val="000C55FC"/>
    <w:rsid w:val="000E5F00"/>
    <w:rsid w:val="000F584D"/>
    <w:rsid w:val="000F6DD6"/>
    <w:rsid w:val="0012006F"/>
    <w:rsid w:val="0012598C"/>
    <w:rsid w:val="001326FC"/>
    <w:rsid w:val="00152D6D"/>
    <w:rsid w:val="00152E22"/>
    <w:rsid w:val="00164242"/>
    <w:rsid w:val="00171811"/>
    <w:rsid w:val="001945C1"/>
    <w:rsid w:val="00194CB6"/>
    <w:rsid w:val="0019540F"/>
    <w:rsid w:val="001A326B"/>
    <w:rsid w:val="001A4D52"/>
    <w:rsid w:val="001B0662"/>
    <w:rsid w:val="001C12EE"/>
    <w:rsid w:val="001C4E2E"/>
    <w:rsid w:val="001C5A9E"/>
    <w:rsid w:val="001D3FC2"/>
    <w:rsid w:val="00200EF5"/>
    <w:rsid w:val="00201FAC"/>
    <w:rsid w:val="0021752F"/>
    <w:rsid w:val="002245FD"/>
    <w:rsid w:val="00230279"/>
    <w:rsid w:val="00241734"/>
    <w:rsid w:val="002672B8"/>
    <w:rsid w:val="00272B66"/>
    <w:rsid w:val="00277C45"/>
    <w:rsid w:val="002833D6"/>
    <w:rsid w:val="002906B0"/>
    <w:rsid w:val="00295919"/>
    <w:rsid w:val="002A7B67"/>
    <w:rsid w:val="002B4F1F"/>
    <w:rsid w:val="002C7307"/>
    <w:rsid w:val="002D7F34"/>
    <w:rsid w:val="002F2655"/>
    <w:rsid w:val="00304C69"/>
    <w:rsid w:val="0031002D"/>
    <w:rsid w:val="00342B6C"/>
    <w:rsid w:val="003530A4"/>
    <w:rsid w:val="003539B0"/>
    <w:rsid w:val="00361B52"/>
    <w:rsid w:val="00367B1C"/>
    <w:rsid w:val="0038588B"/>
    <w:rsid w:val="003912A5"/>
    <w:rsid w:val="003913DF"/>
    <w:rsid w:val="00395708"/>
    <w:rsid w:val="003B72BD"/>
    <w:rsid w:val="003C1986"/>
    <w:rsid w:val="003C2A51"/>
    <w:rsid w:val="003C73ED"/>
    <w:rsid w:val="003C7889"/>
    <w:rsid w:val="003D00CC"/>
    <w:rsid w:val="003D1190"/>
    <w:rsid w:val="003D54F2"/>
    <w:rsid w:val="003E21C9"/>
    <w:rsid w:val="003F66F0"/>
    <w:rsid w:val="004037DB"/>
    <w:rsid w:val="0041365D"/>
    <w:rsid w:val="004143B4"/>
    <w:rsid w:val="00420553"/>
    <w:rsid w:val="004258EA"/>
    <w:rsid w:val="004417CE"/>
    <w:rsid w:val="0044626B"/>
    <w:rsid w:val="00495624"/>
    <w:rsid w:val="00496895"/>
    <w:rsid w:val="0049758E"/>
    <w:rsid w:val="004B6416"/>
    <w:rsid w:val="004D6BCE"/>
    <w:rsid w:val="004D7C1E"/>
    <w:rsid w:val="004E38B8"/>
    <w:rsid w:val="004F3481"/>
    <w:rsid w:val="005001F8"/>
    <w:rsid w:val="00500CD3"/>
    <w:rsid w:val="00502406"/>
    <w:rsid w:val="00506556"/>
    <w:rsid w:val="00513F9E"/>
    <w:rsid w:val="00521449"/>
    <w:rsid w:val="005320BA"/>
    <w:rsid w:val="00540193"/>
    <w:rsid w:val="005448C7"/>
    <w:rsid w:val="0054533E"/>
    <w:rsid w:val="00557CDC"/>
    <w:rsid w:val="005649E1"/>
    <w:rsid w:val="00566B3C"/>
    <w:rsid w:val="00583E0B"/>
    <w:rsid w:val="0058604A"/>
    <w:rsid w:val="005A3B2E"/>
    <w:rsid w:val="005A6ED3"/>
    <w:rsid w:val="005B4F8A"/>
    <w:rsid w:val="005B5635"/>
    <w:rsid w:val="005B630B"/>
    <w:rsid w:val="005C4A35"/>
    <w:rsid w:val="005C5058"/>
    <w:rsid w:val="00600E45"/>
    <w:rsid w:val="00625490"/>
    <w:rsid w:val="006427CF"/>
    <w:rsid w:val="00671E80"/>
    <w:rsid w:val="00680ACD"/>
    <w:rsid w:val="00690348"/>
    <w:rsid w:val="00690C32"/>
    <w:rsid w:val="006A6549"/>
    <w:rsid w:val="006B2E21"/>
    <w:rsid w:val="006C47F3"/>
    <w:rsid w:val="006E5245"/>
    <w:rsid w:val="00706E86"/>
    <w:rsid w:val="0072341B"/>
    <w:rsid w:val="00731CEB"/>
    <w:rsid w:val="00763BE9"/>
    <w:rsid w:val="00767A60"/>
    <w:rsid w:val="007929C3"/>
    <w:rsid w:val="007A4A1B"/>
    <w:rsid w:val="007B0789"/>
    <w:rsid w:val="007C59EF"/>
    <w:rsid w:val="007D1E9D"/>
    <w:rsid w:val="007D4F74"/>
    <w:rsid w:val="007F454E"/>
    <w:rsid w:val="007F61EE"/>
    <w:rsid w:val="00803A1E"/>
    <w:rsid w:val="0082072D"/>
    <w:rsid w:val="0082335C"/>
    <w:rsid w:val="008234B5"/>
    <w:rsid w:val="00823FD8"/>
    <w:rsid w:val="0082424D"/>
    <w:rsid w:val="008261E1"/>
    <w:rsid w:val="00837C5D"/>
    <w:rsid w:val="00843713"/>
    <w:rsid w:val="00847333"/>
    <w:rsid w:val="00857CF3"/>
    <w:rsid w:val="00867229"/>
    <w:rsid w:val="00870E37"/>
    <w:rsid w:val="008906B8"/>
    <w:rsid w:val="00893B2D"/>
    <w:rsid w:val="008A2ADB"/>
    <w:rsid w:val="008A3F73"/>
    <w:rsid w:val="008B566B"/>
    <w:rsid w:val="008C3BEA"/>
    <w:rsid w:val="008C5302"/>
    <w:rsid w:val="008C7464"/>
    <w:rsid w:val="008E02BB"/>
    <w:rsid w:val="008F16B5"/>
    <w:rsid w:val="008F4820"/>
    <w:rsid w:val="008F6C1D"/>
    <w:rsid w:val="0090128D"/>
    <w:rsid w:val="009277E4"/>
    <w:rsid w:val="00933241"/>
    <w:rsid w:val="00941041"/>
    <w:rsid w:val="00946030"/>
    <w:rsid w:val="0096446A"/>
    <w:rsid w:val="00982A43"/>
    <w:rsid w:val="00995AB6"/>
    <w:rsid w:val="009A0C87"/>
    <w:rsid w:val="009A303B"/>
    <w:rsid w:val="009A5C43"/>
    <w:rsid w:val="009C2EE7"/>
    <w:rsid w:val="009E7688"/>
    <w:rsid w:val="00A02C44"/>
    <w:rsid w:val="00A05D89"/>
    <w:rsid w:val="00A10BCA"/>
    <w:rsid w:val="00A145B8"/>
    <w:rsid w:val="00A40E18"/>
    <w:rsid w:val="00A4331A"/>
    <w:rsid w:val="00A46C45"/>
    <w:rsid w:val="00A47F7C"/>
    <w:rsid w:val="00A55DD3"/>
    <w:rsid w:val="00A76D8C"/>
    <w:rsid w:val="00A94451"/>
    <w:rsid w:val="00A94B7B"/>
    <w:rsid w:val="00AA6A3F"/>
    <w:rsid w:val="00AB3B9D"/>
    <w:rsid w:val="00AB6252"/>
    <w:rsid w:val="00AC3ED6"/>
    <w:rsid w:val="00AC5600"/>
    <w:rsid w:val="00AD31F4"/>
    <w:rsid w:val="00AF0FB8"/>
    <w:rsid w:val="00AF1E49"/>
    <w:rsid w:val="00B4131B"/>
    <w:rsid w:val="00B42F18"/>
    <w:rsid w:val="00B56722"/>
    <w:rsid w:val="00B7112E"/>
    <w:rsid w:val="00B8279F"/>
    <w:rsid w:val="00B91CFA"/>
    <w:rsid w:val="00B93F12"/>
    <w:rsid w:val="00B94154"/>
    <w:rsid w:val="00BB66CC"/>
    <w:rsid w:val="00BC164F"/>
    <w:rsid w:val="00BC697D"/>
    <w:rsid w:val="00BD1D83"/>
    <w:rsid w:val="00BF2D15"/>
    <w:rsid w:val="00C0438F"/>
    <w:rsid w:val="00C31DDD"/>
    <w:rsid w:val="00C3652E"/>
    <w:rsid w:val="00C3697F"/>
    <w:rsid w:val="00C41DCE"/>
    <w:rsid w:val="00C42886"/>
    <w:rsid w:val="00C561F5"/>
    <w:rsid w:val="00C576A5"/>
    <w:rsid w:val="00C6585A"/>
    <w:rsid w:val="00C678B5"/>
    <w:rsid w:val="00C72405"/>
    <w:rsid w:val="00C75465"/>
    <w:rsid w:val="00C773D1"/>
    <w:rsid w:val="00C934F0"/>
    <w:rsid w:val="00CA3111"/>
    <w:rsid w:val="00CA337F"/>
    <w:rsid w:val="00CA7218"/>
    <w:rsid w:val="00CC0489"/>
    <w:rsid w:val="00CC2CB9"/>
    <w:rsid w:val="00CC4B9D"/>
    <w:rsid w:val="00CD62EE"/>
    <w:rsid w:val="00CE12BF"/>
    <w:rsid w:val="00CE53E5"/>
    <w:rsid w:val="00CE7715"/>
    <w:rsid w:val="00D025CE"/>
    <w:rsid w:val="00D0378D"/>
    <w:rsid w:val="00D1447A"/>
    <w:rsid w:val="00D16232"/>
    <w:rsid w:val="00D22F6C"/>
    <w:rsid w:val="00D27461"/>
    <w:rsid w:val="00D30933"/>
    <w:rsid w:val="00D342B6"/>
    <w:rsid w:val="00D35EC9"/>
    <w:rsid w:val="00D44D13"/>
    <w:rsid w:val="00D544B5"/>
    <w:rsid w:val="00D62A8B"/>
    <w:rsid w:val="00D659D8"/>
    <w:rsid w:val="00D76517"/>
    <w:rsid w:val="00D8726F"/>
    <w:rsid w:val="00D92516"/>
    <w:rsid w:val="00DC205C"/>
    <w:rsid w:val="00DC4421"/>
    <w:rsid w:val="00DD2DC0"/>
    <w:rsid w:val="00DD47E2"/>
    <w:rsid w:val="00DE230F"/>
    <w:rsid w:val="00DE4E7A"/>
    <w:rsid w:val="00DF2769"/>
    <w:rsid w:val="00DF6136"/>
    <w:rsid w:val="00DF70B9"/>
    <w:rsid w:val="00E0514B"/>
    <w:rsid w:val="00E05E8F"/>
    <w:rsid w:val="00E12F66"/>
    <w:rsid w:val="00E15F26"/>
    <w:rsid w:val="00E35181"/>
    <w:rsid w:val="00E421EE"/>
    <w:rsid w:val="00E73A75"/>
    <w:rsid w:val="00E75AD4"/>
    <w:rsid w:val="00E80004"/>
    <w:rsid w:val="00E869EE"/>
    <w:rsid w:val="00EC2810"/>
    <w:rsid w:val="00EC3A03"/>
    <w:rsid w:val="00EC52F3"/>
    <w:rsid w:val="00ED2BF6"/>
    <w:rsid w:val="00EE1017"/>
    <w:rsid w:val="00EF4EB0"/>
    <w:rsid w:val="00F03A6A"/>
    <w:rsid w:val="00F44614"/>
    <w:rsid w:val="00F455C0"/>
    <w:rsid w:val="00F542FE"/>
    <w:rsid w:val="00F55EF8"/>
    <w:rsid w:val="00F85AEE"/>
    <w:rsid w:val="00F91C5F"/>
    <w:rsid w:val="00F959FA"/>
    <w:rsid w:val="00F95C73"/>
    <w:rsid w:val="00FB57A6"/>
    <w:rsid w:val="00FD0244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3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16F0-EDFD-42AF-9151-BCAEEF9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TRANSFORMÉE DE FOURIER DISCRÈTE</vt:lpstr>
    </vt:vector>
  </TitlesOfParts>
  <Company>MEN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TRANSFORMÉE DE FOURIER DISCRÈTE</dc:title>
  <dc:creator>MEN</dc:creator>
  <cp:lastModifiedBy>KZ</cp:lastModifiedBy>
  <cp:revision>2</cp:revision>
  <dcterms:created xsi:type="dcterms:W3CDTF">2015-11-23T15:04:00Z</dcterms:created>
  <dcterms:modified xsi:type="dcterms:W3CDTF">2015-11-23T15:04:00Z</dcterms:modified>
</cp:coreProperties>
</file>