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F5F5" w14:textId="77777777" w:rsidR="00804B73" w:rsidRDefault="00804B73" w:rsidP="00792EC3">
      <w:pPr>
        <w:spacing w:after="0" w:line="240" w:lineRule="auto"/>
        <w:rPr>
          <w:rFonts w:ascii="Calibri" w:hAnsi="Calibri" w:cs="Calibri"/>
          <w:color w:val="F82D2D"/>
          <w:sz w:val="28"/>
          <w:szCs w:val="28"/>
        </w:rPr>
      </w:pPr>
    </w:p>
    <w:p w14:paraId="009F9658" w14:textId="57E44A31" w:rsidR="00804B73" w:rsidRPr="007A0D77" w:rsidRDefault="00804B73" w:rsidP="00804B73">
      <w:pPr>
        <w:spacing w:after="0" w:line="240" w:lineRule="auto"/>
        <w:jc w:val="center"/>
        <w:rPr>
          <w:rFonts w:ascii="Calibri" w:hAnsi="Calibri" w:cs="Calibri"/>
          <w:color w:val="2A556E"/>
          <w:sz w:val="28"/>
          <w:szCs w:val="28"/>
        </w:rPr>
      </w:pPr>
      <w:r>
        <w:rPr>
          <w:rFonts w:ascii="Calibri" w:hAnsi="Calibri" w:cs="Calibri"/>
          <w:color w:val="F82D2D"/>
          <w:sz w:val="28"/>
          <w:szCs w:val="28"/>
        </w:rPr>
        <w:t>FICHE 1</w:t>
      </w:r>
      <w:r w:rsidR="00950471">
        <w:rPr>
          <w:rFonts w:ascii="Calibri" w:hAnsi="Calibri" w:cs="Calibri"/>
          <w:color w:val="F82D2D"/>
          <w:sz w:val="28"/>
          <w:szCs w:val="28"/>
        </w:rPr>
        <w:t>5</w:t>
      </w:r>
      <w:r>
        <w:rPr>
          <w:rFonts w:ascii="Calibri" w:hAnsi="Calibri" w:cs="Calibri"/>
          <w:color w:val="F82D2D"/>
          <w:sz w:val="28"/>
          <w:szCs w:val="28"/>
        </w:rPr>
        <w:t xml:space="preserve"> </w:t>
      </w:r>
      <w:r w:rsidRPr="007A0D77">
        <w:rPr>
          <w:rFonts w:ascii="Calibri" w:hAnsi="Calibri" w:cs="Calibri"/>
          <w:color w:val="F82D2D"/>
          <w:sz w:val="28"/>
          <w:szCs w:val="28"/>
        </w:rPr>
        <w:t xml:space="preserve">/ </w:t>
      </w:r>
      <w:r>
        <w:rPr>
          <w:rFonts w:ascii="Calibri" w:hAnsi="Calibri" w:cs="Calibri"/>
          <w:color w:val="2A556E"/>
          <w:sz w:val="28"/>
          <w:szCs w:val="28"/>
        </w:rPr>
        <w:t>L’ESSENTIEL SUR…</w:t>
      </w:r>
    </w:p>
    <w:p w14:paraId="05575563" w14:textId="77777777" w:rsidR="00804B73" w:rsidRDefault="00804B73" w:rsidP="00804B73">
      <w:pPr>
        <w:spacing w:after="0" w:line="240" w:lineRule="auto"/>
        <w:jc w:val="center"/>
        <w:rPr>
          <w:rFonts w:ascii="Calibri" w:hAnsi="Calibri" w:cs="Calibri"/>
          <w:b/>
          <w:color w:val="F82D2D"/>
          <w:sz w:val="36"/>
          <w:szCs w:val="48"/>
        </w:rPr>
      </w:pPr>
    </w:p>
    <w:p w14:paraId="4A8C6FD5" w14:textId="77777777" w:rsidR="00792EC3" w:rsidRDefault="00804B73" w:rsidP="00792EC3">
      <w:pPr>
        <w:spacing w:after="0" w:line="240" w:lineRule="auto"/>
        <w:jc w:val="center"/>
        <w:rPr>
          <w:b/>
          <w:bCs/>
          <w:color w:val="3D566E"/>
          <w:sz w:val="36"/>
          <w:szCs w:val="48"/>
        </w:rPr>
      </w:pPr>
      <w:bookmarkStart w:id="0" w:name="_GoBack"/>
      <w:r w:rsidRPr="00804B73">
        <w:rPr>
          <w:b/>
          <w:color w:val="3D566E"/>
          <w:sz w:val="36"/>
          <w:szCs w:val="48"/>
        </w:rPr>
        <w:t>L</w:t>
      </w:r>
      <w:r w:rsidRPr="00804B73">
        <w:rPr>
          <w:b/>
          <w:bCs/>
          <w:color w:val="3D566E"/>
          <w:sz w:val="36"/>
          <w:szCs w:val="48"/>
        </w:rPr>
        <w:t xml:space="preserve">es étudiants ambassadeurs </w:t>
      </w:r>
    </w:p>
    <w:p w14:paraId="1E26AC7D" w14:textId="2967D004" w:rsidR="00804B73" w:rsidRPr="00792EC3" w:rsidRDefault="00804B73" w:rsidP="00792EC3">
      <w:pPr>
        <w:spacing w:after="0" w:line="240" w:lineRule="auto"/>
        <w:jc w:val="center"/>
        <w:rPr>
          <w:b/>
          <w:bCs/>
          <w:color w:val="3D566E"/>
          <w:sz w:val="36"/>
          <w:szCs w:val="48"/>
        </w:rPr>
      </w:pPr>
      <w:r w:rsidRPr="00804B73">
        <w:rPr>
          <w:b/>
          <w:bCs/>
          <w:color w:val="3D566E"/>
          <w:sz w:val="36"/>
          <w:szCs w:val="48"/>
        </w:rPr>
        <w:t xml:space="preserve">pour une orientation active des jeunes </w:t>
      </w:r>
    </w:p>
    <w:bookmarkEnd w:id="0"/>
    <w:p w14:paraId="0EA3DF7B" w14:textId="77777777" w:rsidR="00792EC3" w:rsidRDefault="00792EC3" w:rsidP="00FC1F37">
      <w:pPr>
        <w:spacing w:after="0" w:line="240" w:lineRule="auto"/>
        <w:jc w:val="both"/>
        <w:rPr>
          <w:rFonts w:eastAsia="Calibri" w:cs="Times New Roman"/>
          <w:b/>
          <w:color w:val="3D566E"/>
          <w:sz w:val="24"/>
          <w:szCs w:val="24"/>
        </w:rPr>
      </w:pPr>
    </w:p>
    <w:p w14:paraId="57F76C98" w14:textId="4EA765D0" w:rsidR="00FC1F37" w:rsidRDefault="00804B73" w:rsidP="00FC1F37">
      <w:pPr>
        <w:spacing w:after="0" w:line="240" w:lineRule="auto"/>
        <w:jc w:val="both"/>
        <w:rPr>
          <w:rFonts w:eastAsia="Calibri" w:cs="Times New Roman"/>
          <w:b/>
          <w:color w:val="3D566E"/>
          <w:sz w:val="24"/>
          <w:szCs w:val="24"/>
        </w:rPr>
      </w:pPr>
      <w:r w:rsidRPr="00FC1F37">
        <w:rPr>
          <w:rFonts w:eastAsia="Calibri" w:cs="Times New Roman"/>
          <w:b/>
          <w:color w:val="3D566E"/>
          <w:sz w:val="24"/>
          <w:szCs w:val="24"/>
        </w:rPr>
        <w:t>Un protocole d’accord</w:t>
      </w:r>
      <w:r w:rsidRPr="00FC1F37">
        <w:rPr>
          <w:rFonts w:eastAsia="Calibri" w:cs="Times New Roman"/>
          <w:b/>
          <w:color w:val="3D566E"/>
          <w:sz w:val="24"/>
          <w:szCs w:val="24"/>
          <w:vertAlign w:val="superscript"/>
        </w:rPr>
        <w:footnoteReference w:id="1"/>
      </w:r>
      <w:r w:rsidRPr="00FC1F37">
        <w:rPr>
          <w:rFonts w:eastAsia="Calibri" w:cs="Times New Roman"/>
          <w:b/>
          <w:color w:val="3D566E"/>
          <w:sz w:val="24"/>
          <w:szCs w:val="24"/>
        </w:rPr>
        <w:t xml:space="preserve"> pour déployer 5 000 missions d’étudiants ambassadeurs d’ici 3 ans au sein des universités et des établissements d’enseignement supérieur</w:t>
      </w:r>
    </w:p>
    <w:p w14:paraId="06F9AB51" w14:textId="77777777" w:rsidR="00FC1F37" w:rsidRDefault="00FC1F37" w:rsidP="00FC1F37">
      <w:pPr>
        <w:spacing w:after="0" w:line="240" w:lineRule="auto"/>
        <w:jc w:val="both"/>
        <w:rPr>
          <w:rFonts w:eastAsia="Calibri" w:cs="Times New Roman"/>
          <w:b/>
          <w:color w:val="3D566E"/>
          <w:sz w:val="24"/>
          <w:szCs w:val="24"/>
        </w:rPr>
      </w:pPr>
    </w:p>
    <w:p w14:paraId="3030DD95" w14:textId="1B0811C9" w:rsidR="00804B73" w:rsidRDefault="00FC1F37" w:rsidP="00FC1F37">
      <w:pPr>
        <w:pStyle w:val="Titre2"/>
        <w:spacing w:before="0" w:line="240" w:lineRule="auto"/>
        <w:rPr>
          <w:rFonts w:asciiTheme="minorHAnsi" w:hAnsiTheme="minorHAnsi" w:cstheme="minorHAnsi"/>
          <w:color w:val="3D566E"/>
          <w:sz w:val="28"/>
          <w:szCs w:val="28"/>
        </w:rPr>
      </w:pPr>
      <w:r>
        <w:rPr>
          <w:rFonts w:asciiTheme="minorHAnsi" w:hAnsiTheme="minorHAnsi" w:cstheme="minorHAnsi"/>
          <w:color w:val="3D566E"/>
          <w:sz w:val="28"/>
          <w:szCs w:val="28"/>
        </w:rPr>
        <w:t>Qu’est-ce qu’un étudiant ambassadeur</w:t>
      </w:r>
      <w:r w:rsidR="00804B73" w:rsidRPr="00C05B3F">
        <w:rPr>
          <w:rFonts w:asciiTheme="minorHAnsi" w:hAnsiTheme="minorHAnsi" w:cstheme="minorHAnsi"/>
          <w:color w:val="3D566E"/>
          <w:sz w:val="28"/>
          <w:szCs w:val="28"/>
        </w:rPr>
        <w:t> ?</w:t>
      </w:r>
    </w:p>
    <w:p w14:paraId="262889DB" w14:textId="77777777" w:rsidR="00FC1F37" w:rsidRDefault="00FC1F37" w:rsidP="00FC1F37">
      <w:pPr>
        <w:spacing w:after="0" w:line="240" w:lineRule="auto"/>
        <w:jc w:val="both"/>
      </w:pPr>
    </w:p>
    <w:p w14:paraId="5DB15F10" w14:textId="663032C8" w:rsidR="00804B73" w:rsidRDefault="00804B73" w:rsidP="00FC1F37">
      <w:pPr>
        <w:spacing w:after="0" w:line="240" w:lineRule="auto"/>
        <w:jc w:val="both"/>
      </w:pPr>
      <w:r>
        <w:t>L’étudiant ambassadeur consiste dans une mission de service civique</w:t>
      </w:r>
      <w:r w:rsidRPr="001F5C5A">
        <w:rPr>
          <w:rStyle w:val="Appelnotedebasdep"/>
        </w:rPr>
        <w:footnoteReference w:id="2"/>
      </w:r>
      <w:r>
        <w:t xml:space="preserve"> ; </w:t>
      </w:r>
      <w:r w:rsidR="00C70C10">
        <w:t>ce statut est ouvert aux</w:t>
      </w:r>
      <w:r w:rsidRPr="001F5C5A">
        <w:t xml:space="preserve"> </w:t>
      </w:r>
      <w:r w:rsidRPr="00D37D15">
        <w:rPr>
          <w:b/>
        </w:rPr>
        <w:t xml:space="preserve">jeunes </w:t>
      </w:r>
      <w:r>
        <w:rPr>
          <w:b/>
        </w:rPr>
        <w:t>jusqu’à</w:t>
      </w:r>
      <w:r w:rsidRPr="00D37D15">
        <w:rPr>
          <w:b/>
        </w:rPr>
        <w:t xml:space="preserve"> 25 ans</w:t>
      </w:r>
      <w:r w:rsidRPr="001F5C5A">
        <w:t xml:space="preserve">, </w:t>
      </w:r>
      <w:r>
        <w:t>voire</w:t>
      </w:r>
      <w:r w:rsidRPr="001F5C5A">
        <w:t xml:space="preserve"> jusqu’à 30 ans pour les jeunes en situation de handicap, qui souhaitent s’engager en faveur de l’éducation pour tous. </w:t>
      </w:r>
      <w:r>
        <w:t xml:space="preserve">Cet engagement </w:t>
      </w:r>
      <w:r w:rsidRPr="001F5C5A">
        <w:t xml:space="preserve">est compatible avec une poursuite d'études </w:t>
      </w:r>
      <w:r w:rsidR="00C70C10">
        <w:t xml:space="preserve">dans l’enseignement supérieur </w:t>
      </w:r>
      <w:r w:rsidRPr="001F5C5A">
        <w:t xml:space="preserve">et constitue </w:t>
      </w:r>
      <w:r>
        <w:rPr>
          <w:b/>
        </w:rPr>
        <w:t>une possibilité de</w:t>
      </w:r>
      <w:r w:rsidRPr="00D37D15">
        <w:rPr>
          <w:b/>
        </w:rPr>
        <w:t xml:space="preserve"> césure</w:t>
      </w:r>
      <w:r>
        <w:rPr>
          <w:b/>
        </w:rPr>
        <w:t>, confortée par le projet de loi relatif à l’orientation et à la réussite des étudiants</w:t>
      </w:r>
      <w:r w:rsidRPr="001F5C5A">
        <w:t xml:space="preserve">. </w:t>
      </w:r>
    </w:p>
    <w:p w14:paraId="333335E5" w14:textId="77777777" w:rsidR="00FC1F37" w:rsidRPr="001F5C5A" w:rsidRDefault="00FC1F37" w:rsidP="00FC1F37">
      <w:pPr>
        <w:spacing w:after="0" w:line="240" w:lineRule="auto"/>
        <w:jc w:val="both"/>
      </w:pPr>
    </w:p>
    <w:p w14:paraId="7898E304" w14:textId="05BC5CCA" w:rsidR="00804B73" w:rsidRDefault="00804B73" w:rsidP="00FC1F37">
      <w:pPr>
        <w:spacing w:after="0" w:line="240" w:lineRule="auto"/>
        <w:jc w:val="both"/>
      </w:pPr>
      <w:r w:rsidRPr="001F5C5A">
        <w:t xml:space="preserve">Le contrat d’engagement </w:t>
      </w:r>
      <w:r>
        <w:t xml:space="preserve">de service civique </w:t>
      </w:r>
      <w:r w:rsidRPr="001F5C5A">
        <w:t xml:space="preserve">signé entre l’établissement d’accueil et le jeune volontaire prévoit une </w:t>
      </w:r>
      <w:r w:rsidRPr="00D37D15">
        <w:rPr>
          <w:b/>
        </w:rPr>
        <w:t>collaboration de 6 à 10 mois pour une durée hebdomadaire de 24h minimum</w:t>
      </w:r>
      <w:r w:rsidRPr="001F5C5A">
        <w:t xml:space="preserve"> avec </w:t>
      </w:r>
      <w:r>
        <w:t>une indemnisation de 580,55 € net dont 107,</w:t>
      </w:r>
      <w:r w:rsidRPr="001F5C5A">
        <w:t>58€</w:t>
      </w:r>
      <w:r w:rsidRPr="001F5C5A">
        <w:rPr>
          <w:rStyle w:val="Appelnotedebasdep"/>
        </w:rPr>
        <w:footnoteReference w:id="3"/>
      </w:r>
      <w:r w:rsidRPr="001F5C5A">
        <w:t xml:space="preserve"> </w:t>
      </w:r>
      <w:r>
        <w:t xml:space="preserve">versés </w:t>
      </w:r>
      <w:r w:rsidRPr="001F5C5A">
        <w:t>par la structure d’accueil.</w:t>
      </w:r>
      <w:r>
        <w:t xml:space="preserve"> </w:t>
      </w:r>
      <w:r w:rsidRPr="001F5C5A">
        <w:t>Le volontaire bénéficie d’un accompagnement</w:t>
      </w:r>
      <w:r>
        <w:t xml:space="preserve"> </w:t>
      </w:r>
      <w:r w:rsidRPr="001F5C5A">
        <w:t xml:space="preserve">personnalisé par un tuteur de l’établissement </w:t>
      </w:r>
      <w:r w:rsidR="00C70C10">
        <w:t xml:space="preserve">de formation </w:t>
      </w:r>
      <w:r w:rsidRPr="001F5C5A">
        <w:t xml:space="preserve">et participe à une </w:t>
      </w:r>
      <w:r>
        <w:t>f</w:t>
      </w:r>
      <w:r w:rsidRPr="001F5C5A">
        <w:t xml:space="preserve">ormation </w:t>
      </w:r>
      <w:r>
        <w:t>c</w:t>
      </w:r>
      <w:r w:rsidRPr="001F5C5A">
        <w:t>ivique et</w:t>
      </w:r>
      <w:r>
        <w:t xml:space="preserve"> citoyenne</w:t>
      </w:r>
      <w:r w:rsidRPr="001F5C5A">
        <w:t>.</w:t>
      </w:r>
      <w:r>
        <w:t xml:space="preserve"> </w:t>
      </w:r>
    </w:p>
    <w:p w14:paraId="7C3D5C77" w14:textId="77777777" w:rsidR="00FC1F37" w:rsidRPr="001F5C5A" w:rsidRDefault="00FC1F37" w:rsidP="00FC1F37">
      <w:pPr>
        <w:spacing w:after="0" w:line="240" w:lineRule="auto"/>
        <w:jc w:val="both"/>
      </w:pPr>
    </w:p>
    <w:p w14:paraId="1C4A1A79" w14:textId="2CF09779" w:rsidR="00804B73" w:rsidRPr="00C05B3F" w:rsidRDefault="00FC1F37" w:rsidP="00FC1F37">
      <w:pPr>
        <w:pStyle w:val="Titre2"/>
        <w:spacing w:before="0" w:line="240" w:lineRule="auto"/>
        <w:rPr>
          <w:rFonts w:asciiTheme="minorHAnsi" w:hAnsiTheme="minorHAnsi" w:cstheme="minorHAnsi"/>
          <w:color w:val="3D566E"/>
          <w:sz w:val="28"/>
          <w:szCs w:val="28"/>
        </w:rPr>
      </w:pPr>
      <w:r>
        <w:rPr>
          <w:rFonts w:asciiTheme="minorHAnsi" w:hAnsiTheme="minorHAnsi" w:cstheme="minorHAnsi"/>
          <w:color w:val="3D566E"/>
          <w:sz w:val="28"/>
          <w:szCs w:val="28"/>
        </w:rPr>
        <w:t>Quelles missions et activités lui confier</w:t>
      </w:r>
      <w:r w:rsidR="00804B73" w:rsidRPr="00C05B3F">
        <w:rPr>
          <w:rFonts w:asciiTheme="minorHAnsi" w:hAnsiTheme="minorHAnsi" w:cstheme="minorHAnsi"/>
          <w:color w:val="3D566E"/>
          <w:sz w:val="28"/>
          <w:szCs w:val="28"/>
        </w:rPr>
        <w:t> ?</w:t>
      </w:r>
    </w:p>
    <w:p w14:paraId="59112D20" w14:textId="77777777" w:rsidR="00FC1F37" w:rsidRDefault="00FC1F37" w:rsidP="00FC1F37">
      <w:pPr>
        <w:spacing w:after="0" w:line="240" w:lineRule="auto"/>
        <w:jc w:val="both"/>
      </w:pPr>
    </w:p>
    <w:p w14:paraId="61E65DC2" w14:textId="12EAE8B1" w:rsidR="00804B73" w:rsidRDefault="00804B73" w:rsidP="00FC1F37">
      <w:pPr>
        <w:spacing w:after="0" w:line="240" w:lineRule="auto"/>
        <w:jc w:val="both"/>
      </w:pPr>
      <w:r w:rsidRPr="001F5C5A">
        <w:t xml:space="preserve">Chaque université ou </w:t>
      </w:r>
      <w:r w:rsidR="00C70C10">
        <w:t xml:space="preserve">tout autre </w:t>
      </w:r>
      <w:r w:rsidRPr="001F5C5A">
        <w:t xml:space="preserve">établissement d’enseignement supérieur peut accueillir </w:t>
      </w:r>
      <w:r w:rsidRPr="00D37D15">
        <w:rPr>
          <w:b/>
        </w:rPr>
        <w:t xml:space="preserve">jusqu’à 40 </w:t>
      </w:r>
      <w:r>
        <w:rPr>
          <w:b/>
        </w:rPr>
        <w:t>étudiants ambassadeurs</w:t>
      </w:r>
      <w:r w:rsidRPr="001F5C5A">
        <w:t xml:space="preserve">. </w:t>
      </w:r>
      <w:r>
        <w:t>Leur mission est de développer l’orientation active des jeunes lycéens, en complément</w:t>
      </w:r>
      <w:r w:rsidRPr="007A54E0">
        <w:t xml:space="preserve"> des acteurs déjà présents</w:t>
      </w:r>
      <w:r>
        <w:t xml:space="preserve"> en</w:t>
      </w:r>
      <w:r w:rsidR="00FC1F37">
        <w:t xml:space="preserve"> </w:t>
      </w:r>
      <w:r w:rsidRPr="007A54E0">
        <w:t>:</w:t>
      </w:r>
    </w:p>
    <w:p w14:paraId="134594FE" w14:textId="77777777" w:rsidR="00FC1F37" w:rsidRPr="007A54E0" w:rsidRDefault="00FC1F37" w:rsidP="00FC1F37">
      <w:pPr>
        <w:spacing w:after="0" w:line="240" w:lineRule="auto"/>
        <w:jc w:val="both"/>
      </w:pPr>
    </w:p>
    <w:p w14:paraId="5DA7D875" w14:textId="335653D2" w:rsidR="00804B73" w:rsidRPr="00FC1F37" w:rsidRDefault="00FC1F37" w:rsidP="00FC1F37">
      <w:pPr>
        <w:pStyle w:val="Paragraphedeliste"/>
        <w:numPr>
          <w:ilvl w:val="0"/>
          <w:numId w:val="39"/>
        </w:numPr>
        <w:spacing w:after="0" w:line="240" w:lineRule="auto"/>
        <w:ind w:left="567" w:hanging="567"/>
        <w:jc w:val="both"/>
      </w:pPr>
      <w:r w:rsidRPr="00FC1F37">
        <w:t>p</w:t>
      </w:r>
      <w:r w:rsidR="00804B73" w:rsidRPr="00FC1F37">
        <w:t>articipant à des interventions dans les lycées aux côtés des professionnels de l’orientation pour partager leur expérience de l’orientation et/ou de l’enseignement supérieur ;</w:t>
      </w:r>
    </w:p>
    <w:p w14:paraId="0B27D973" w14:textId="77777777" w:rsidR="00804B73" w:rsidRPr="00FC1F37" w:rsidRDefault="00804B73" w:rsidP="00FC1F37">
      <w:pPr>
        <w:pStyle w:val="Paragraphedeliste"/>
        <w:numPr>
          <w:ilvl w:val="0"/>
          <w:numId w:val="39"/>
        </w:numPr>
        <w:spacing w:after="0" w:line="240" w:lineRule="auto"/>
        <w:ind w:left="567" w:hanging="567"/>
        <w:jc w:val="both"/>
      </w:pPr>
      <w:r w:rsidRPr="00FC1F37">
        <w:t>Suivant des lycéens dans leur démarche d’orientation en leur indiquant les services existants ;</w:t>
      </w:r>
    </w:p>
    <w:p w14:paraId="12CDB532" w14:textId="77777777" w:rsidR="00804B73" w:rsidRPr="00FC1F37" w:rsidRDefault="00804B73" w:rsidP="00FC1F37">
      <w:pPr>
        <w:pStyle w:val="Paragraphedeliste"/>
        <w:numPr>
          <w:ilvl w:val="0"/>
          <w:numId w:val="39"/>
        </w:numPr>
        <w:spacing w:after="0" w:line="240" w:lineRule="auto"/>
        <w:ind w:left="567" w:hanging="567"/>
        <w:jc w:val="both"/>
      </w:pPr>
      <w:r w:rsidRPr="00FC1F37">
        <w:t xml:space="preserve">Contribuant à l’organisation </w:t>
      </w:r>
      <w:r w:rsidRPr="00792EC3">
        <w:rPr>
          <w:b/>
        </w:rPr>
        <w:t>des semaines de l’orientation dans les lycées</w:t>
      </w:r>
      <w:r w:rsidRPr="00FC1F37">
        <w:t xml:space="preserve"> ; contribuant aux </w:t>
      </w:r>
      <w:r w:rsidRPr="00792EC3">
        <w:rPr>
          <w:b/>
        </w:rPr>
        <w:t>journées portes ouvertes et journées d’immersion</w:t>
      </w:r>
      <w:r w:rsidRPr="00FC1F37">
        <w:t xml:space="preserve"> organisées dans l’enseignement supérieur ;</w:t>
      </w:r>
    </w:p>
    <w:p w14:paraId="78ACFD47" w14:textId="77777777" w:rsidR="00804B73" w:rsidRPr="00FC1F37" w:rsidRDefault="00804B73" w:rsidP="00FC1F37">
      <w:pPr>
        <w:pStyle w:val="Paragraphedeliste"/>
        <w:numPr>
          <w:ilvl w:val="0"/>
          <w:numId w:val="39"/>
        </w:numPr>
        <w:spacing w:after="0" w:line="240" w:lineRule="auto"/>
        <w:ind w:left="567" w:hanging="567"/>
        <w:jc w:val="both"/>
      </w:pPr>
      <w:r w:rsidRPr="00FC1F37">
        <w:t>Animant des communautés sur les réseaux sociaux autour des temps de l’orientation et des événements locaux à destination des lycées et étudiants ;</w:t>
      </w:r>
    </w:p>
    <w:p w14:paraId="1F7D7CE3" w14:textId="77777777" w:rsidR="00804B73" w:rsidRPr="00FC1F37" w:rsidRDefault="00804B73" w:rsidP="00FC1F37">
      <w:pPr>
        <w:pStyle w:val="Paragraphedeliste"/>
        <w:numPr>
          <w:ilvl w:val="0"/>
          <w:numId w:val="39"/>
        </w:numPr>
        <w:spacing w:after="0" w:line="240" w:lineRule="auto"/>
        <w:ind w:left="567" w:hanging="567"/>
        <w:jc w:val="both"/>
      </w:pPr>
      <w:r w:rsidRPr="00FC1F37">
        <w:t>Participant au parcours d’intégration dans les universités et établissement d’enseignement supérieur ;</w:t>
      </w:r>
    </w:p>
    <w:p w14:paraId="2C2CE01D" w14:textId="77777777" w:rsidR="00804B73" w:rsidRPr="00FC1F37" w:rsidRDefault="00804B73" w:rsidP="00FC1F37">
      <w:pPr>
        <w:pStyle w:val="Paragraphedeliste"/>
        <w:numPr>
          <w:ilvl w:val="0"/>
          <w:numId w:val="39"/>
        </w:numPr>
        <w:spacing w:after="0" w:line="240" w:lineRule="auto"/>
        <w:ind w:left="567" w:hanging="567"/>
        <w:jc w:val="both"/>
      </w:pPr>
      <w:r w:rsidRPr="00FC1F37">
        <w:t>…</w:t>
      </w:r>
    </w:p>
    <w:p w14:paraId="509E9598" w14:textId="77777777" w:rsidR="00804B73" w:rsidRDefault="00804B73" w:rsidP="00804B73">
      <w:pPr>
        <w:pStyle w:val="Titre2"/>
        <w:rPr>
          <w:rFonts w:asciiTheme="minorHAnsi" w:hAnsiTheme="minorHAnsi" w:cstheme="minorHAnsi"/>
          <w:color w:val="3D566E"/>
          <w:sz w:val="28"/>
          <w:szCs w:val="28"/>
        </w:rPr>
      </w:pPr>
    </w:p>
    <w:p w14:paraId="0D6506EE" w14:textId="437E29EE" w:rsidR="00FC1F37" w:rsidRDefault="00FC1F37" w:rsidP="00792EC3">
      <w:pPr>
        <w:pStyle w:val="Titre2"/>
        <w:spacing w:before="0" w:line="240" w:lineRule="auto"/>
        <w:jc w:val="both"/>
        <w:rPr>
          <w:rFonts w:asciiTheme="minorHAnsi" w:hAnsiTheme="minorHAnsi" w:cstheme="minorHAnsi"/>
          <w:color w:val="3D566E"/>
          <w:sz w:val="28"/>
          <w:szCs w:val="28"/>
        </w:rPr>
      </w:pPr>
      <w:r>
        <w:rPr>
          <w:rFonts w:asciiTheme="minorHAnsi" w:hAnsiTheme="minorHAnsi" w:cstheme="minorHAnsi"/>
          <w:color w:val="3D566E"/>
          <w:sz w:val="28"/>
          <w:szCs w:val="28"/>
        </w:rPr>
        <w:t>Quels engagements pour l’établissement</w:t>
      </w:r>
      <w:r w:rsidR="00C70C10">
        <w:rPr>
          <w:rFonts w:asciiTheme="minorHAnsi" w:hAnsiTheme="minorHAnsi" w:cstheme="minorHAnsi"/>
          <w:color w:val="3D566E"/>
          <w:sz w:val="28"/>
          <w:szCs w:val="28"/>
        </w:rPr>
        <w:t xml:space="preserve"> de formation (</w:t>
      </w:r>
      <w:r w:rsidR="00C70C10" w:rsidRPr="00792EC3">
        <w:rPr>
          <w:rFonts w:asciiTheme="minorHAnsi" w:hAnsiTheme="minorHAnsi" w:cstheme="minorHAnsi"/>
          <w:color w:val="3D566E"/>
          <w:sz w:val="28"/>
          <w:szCs w:val="28"/>
        </w:rPr>
        <w:t>université ou autre établissement d’enseignement supérieur)</w:t>
      </w:r>
      <w:r w:rsidR="00804B73">
        <w:rPr>
          <w:rFonts w:asciiTheme="minorHAnsi" w:hAnsiTheme="minorHAnsi" w:cstheme="minorHAnsi"/>
          <w:color w:val="3D566E"/>
          <w:sz w:val="28"/>
          <w:szCs w:val="28"/>
        </w:rPr>
        <w:t xml:space="preserve"> ?</w:t>
      </w:r>
    </w:p>
    <w:p w14:paraId="6EDDD8FC" w14:textId="77C78B2F" w:rsidR="00804B73" w:rsidRPr="00FC1F37" w:rsidRDefault="00804B73" w:rsidP="00FC1F37">
      <w:pPr>
        <w:pStyle w:val="Titre2"/>
        <w:spacing w:before="0" w:line="240" w:lineRule="auto"/>
        <w:rPr>
          <w:rFonts w:asciiTheme="minorHAnsi" w:hAnsiTheme="minorHAnsi" w:cstheme="minorHAnsi"/>
          <w:color w:val="3D566E"/>
          <w:sz w:val="22"/>
          <w:szCs w:val="22"/>
        </w:rPr>
      </w:pPr>
      <w:r w:rsidRPr="004347B6">
        <w:rPr>
          <w:rFonts w:asciiTheme="minorHAnsi" w:hAnsiTheme="minorHAnsi" w:cstheme="minorHAnsi"/>
          <w:color w:val="3D566E"/>
          <w:sz w:val="28"/>
          <w:szCs w:val="28"/>
        </w:rPr>
        <w:t xml:space="preserve"> </w:t>
      </w:r>
    </w:p>
    <w:p w14:paraId="4FDA238C" w14:textId="77777777" w:rsidR="00804B73" w:rsidRPr="001F5C5A" w:rsidRDefault="00804B73" w:rsidP="00FC1F37">
      <w:pPr>
        <w:pStyle w:val="Paragraphedeliste"/>
        <w:numPr>
          <w:ilvl w:val="0"/>
          <w:numId w:val="36"/>
        </w:numPr>
        <w:spacing w:after="0" w:line="240" w:lineRule="auto"/>
        <w:ind w:left="567" w:hanging="567"/>
        <w:jc w:val="both"/>
      </w:pPr>
      <w:r w:rsidRPr="004347B6">
        <w:rPr>
          <w:b/>
        </w:rPr>
        <w:t>Désigner un ou plusieurs tuteur(s)</w:t>
      </w:r>
      <w:r w:rsidRPr="001F5C5A">
        <w:rPr>
          <w:rStyle w:val="Appelnotedebasdep"/>
        </w:rPr>
        <w:footnoteReference w:id="4"/>
      </w:r>
      <w:r>
        <w:t xml:space="preserve"> </w:t>
      </w:r>
      <w:r w:rsidRPr="001F5C5A">
        <w:t>pour accompagner</w:t>
      </w:r>
      <w:r>
        <w:t xml:space="preserve"> </w:t>
      </w:r>
      <w:r w:rsidRPr="001F5C5A">
        <w:t>les</w:t>
      </w:r>
      <w:r>
        <w:t xml:space="preserve"> </w:t>
      </w:r>
      <w:r w:rsidRPr="001F5C5A">
        <w:t>volontaires</w:t>
      </w:r>
      <w:r>
        <w:t xml:space="preserve"> </w:t>
      </w:r>
      <w:r w:rsidRPr="001F5C5A">
        <w:t>dans</w:t>
      </w:r>
      <w:r>
        <w:t xml:space="preserve"> </w:t>
      </w:r>
      <w:r w:rsidRPr="001F5C5A">
        <w:t>la</w:t>
      </w:r>
      <w:r>
        <w:t xml:space="preserve"> </w:t>
      </w:r>
      <w:r w:rsidRPr="001F5C5A">
        <w:t>réalisation de leurs mis</w:t>
      </w:r>
      <w:r>
        <w:t>sions ;</w:t>
      </w:r>
    </w:p>
    <w:p w14:paraId="7E929031" w14:textId="77777777" w:rsidR="00804B73" w:rsidRPr="001F5C5A" w:rsidRDefault="00804B73" w:rsidP="00FC1F37">
      <w:pPr>
        <w:pStyle w:val="Paragraphedeliste"/>
        <w:numPr>
          <w:ilvl w:val="0"/>
          <w:numId w:val="36"/>
        </w:numPr>
        <w:spacing w:after="0" w:line="240" w:lineRule="auto"/>
        <w:ind w:left="567" w:hanging="567"/>
        <w:jc w:val="both"/>
      </w:pPr>
      <w:r w:rsidRPr="004347B6">
        <w:rPr>
          <w:b/>
        </w:rPr>
        <w:t>Verser une indemnité mensuelle</w:t>
      </w:r>
      <w:r w:rsidRPr="001F5C5A">
        <w:t xml:space="preserve"> d’une valeur de 107.58€ au volontaire</w:t>
      </w:r>
      <w:r>
        <w:t>. Cette indemnité pourra être financée</w:t>
      </w:r>
      <w:r w:rsidRPr="0015685C">
        <w:t xml:space="preserve"> sur le</w:t>
      </w:r>
      <w:r>
        <w:t>s contributions "vie étudiante" ;</w:t>
      </w:r>
    </w:p>
    <w:p w14:paraId="57B29BF0" w14:textId="77777777" w:rsidR="00804B73" w:rsidRPr="001F5C5A" w:rsidRDefault="00804B73" w:rsidP="00FC1F37">
      <w:pPr>
        <w:pStyle w:val="Paragraphedeliste"/>
        <w:numPr>
          <w:ilvl w:val="0"/>
          <w:numId w:val="36"/>
        </w:numPr>
        <w:spacing w:after="0" w:line="240" w:lineRule="auto"/>
        <w:ind w:left="567" w:hanging="567"/>
        <w:jc w:val="both"/>
      </w:pPr>
      <w:r w:rsidRPr="004347B6">
        <w:rPr>
          <w:b/>
        </w:rPr>
        <w:t>Proposer une</w:t>
      </w:r>
      <w:r w:rsidRPr="001F5C5A">
        <w:t xml:space="preserve"> </w:t>
      </w:r>
      <w:r>
        <w:rPr>
          <w:b/>
        </w:rPr>
        <w:t>formation</w:t>
      </w:r>
      <w:r w:rsidRPr="001F5C5A">
        <w:t xml:space="preserve"> à chaque volontaire qui</w:t>
      </w:r>
      <w:r>
        <w:t xml:space="preserve"> </w:t>
      </w:r>
      <w:r w:rsidRPr="001F5C5A">
        <w:t>comprend</w:t>
      </w:r>
      <w:r>
        <w:t xml:space="preserve"> </w:t>
      </w:r>
      <w:r w:rsidRPr="001F5C5A">
        <w:t>:</w:t>
      </w:r>
    </w:p>
    <w:p w14:paraId="7A1534DA" w14:textId="21A597CA" w:rsidR="00804B73" w:rsidRDefault="00FC1F37" w:rsidP="00FC1F37">
      <w:pPr>
        <w:pStyle w:val="Paragraphedeliste"/>
        <w:numPr>
          <w:ilvl w:val="1"/>
          <w:numId w:val="40"/>
        </w:numPr>
        <w:spacing w:after="0" w:line="240" w:lineRule="auto"/>
        <w:ind w:left="1134" w:hanging="567"/>
        <w:jc w:val="both"/>
      </w:pPr>
      <w:r>
        <w:t>u</w:t>
      </w:r>
      <w:r w:rsidR="00804B73">
        <w:t>ne f</w:t>
      </w:r>
      <w:r w:rsidR="00804B73" w:rsidRPr="001F5C5A">
        <w:t xml:space="preserve">ormation </w:t>
      </w:r>
      <w:r w:rsidR="00804B73">
        <w:t>c</w:t>
      </w:r>
      <w:r w:rsidR="00804B73" w:rsidRPr="001F5C5A">
        <w:t>ivique et</w:t>
      </w:r>
      <w:r w:rsidR="00804B73">
        <w:t xml:space="preserve"> c</w:t>
      </w:r>
      <w:r w:rsidR="00804B73" w:rsidRPr="001F5C5A">
        <w:t>itoyenne organisé</w:t>
      </w:r>
      <w:r w:rsidR="00804B73">
        <w:t xml:space="preserve">e </w:t>
      </w:r>
      <w:r w:rsidR="00804B73" w:rsidRPr="001F5C5A">
        <w:t>par</w:t>
      </w:r>
      <w:r w:rsidR="00804B73">
        <w:t xml:space="preserve"> </w:t>
      </w:r>
      <w:r w:rsidR="00804B73" w:rsidRPr="001F5C5A">
        <w:t>l’établissement</w:t>
      </w:r>
      <w:r w:rsidR="00804B73">
        <w:t xml:space="preserve"> </w:t>
      </w:r>
      <w:r w:rsidR="00804B73" w:rsidRPr="001F5C5A">
        <w:t>agréé</w:t>
      </w:r>
      <w:r w:rsidR="00804B73">
        <w:t xml:space="preserve"> ou par un autre organisme agréé (ex. CROUS) choisie </w:t>
      </w:r>
      <w:r w:rsidR="00804B73" w:rsidRPr="001F5C5A">
        <w:t>parmi</w:t>
      </w:r>
      <w:r w:rsidR="00804B73">
        <w:t xml:space="preserve"> </w:t>
      </w:r>
      <w:r w:rsidR="00804B73" w:rsidRPr="001F5C5A">
        <w:t>les</w:t>
      </w:r>
      <w:r w:rsidR="00804B73">
        <w:t xml:space="preserve"> </w:t>
      </w:r>
      <w:r w:rsidR="00804B73" w:rsidRPr="001F5C5A">
        <w:t>thèmes</w:t>
      </w:r>
      <w:r w:rsidR="00804B73">
        <w:t xml:space="preserve"> </w:t>
      </w:r>
      <w:r w:rsidR="00804B73" w:rsidRPr="001F5C5A">
        <w:t>du</w:t>
      </w:r>
      <w:r w:rsidR="00804B73">
        <w:t xml:space="preserve"> </w:t>
      </w:r>
      <w:hyperlink r:id="rId9" w:history="1">
        <w:r w:rsidR="00804B73" w:rsidRPr="00AE1A81">
          <w:rPr>
            <w:rStyle w:val="Lienhypertexte"/>
          </w:rPr>
          <w:t>référentiel</w:t>
        </w:r>
      </w:hyperlink>
      <w:r w:rsidR="00804B73">
        <w:t xml:space="preserve"> </w:t>
      </w:r>
      <w:r w:rsidR="00804B73" w:rsidRPr="001F5C5A">
        <w:t>défini</w:t>
      </w:r>
      <w:r w:rsidR="00804B73">
        <w:t xml:space="preserve"> </w:t>
      </w:r>
      <w:r w:rsidR="00804B73" w:rsidRPr="001F5C5A">
        <w:t>par</w:t>
      </w:r>
      <w:r w:rsidR="00804B73">
        <w:t xml:space="preserve"> </w:t>
      </w:r>
      <w:r w:rsidR="00804B73" w:rsidRPr="001F5C5A">
        <w:t>l’Agence</w:t>
      </w:r>
      <w:r w:rsidR="00804B73">
        <w:t xml:space="preserve"> </w:t>
      </w:r>
      <w:r w:rsidR="00804B73" w:rsidRPr="001F5C5A">
        <w:t>du</w:t>
      </w:r>
      <w:r w:rsidR="00804B73">
        <w:t xml:space="preserve"> </w:t>
      </w:r>
      <w:r w:rsidR="00804B73" w:rsidRPr="001D2386">
        <w:t>Service Civique.</w:t>
      </w:r>
      <w:r w:rsidR="00804B73" w:rsidRPr="00A66FD9">
        <w:t xml:space="preserve"> </w:t>
      </w:r>
      <w:r w:rsidR="00804B73" w:rsidRPr="001D2386">
        <w:t>Une</w:t>
      </w:r>
      <w:r w:rsidR="00804B73">
        <w:t xml:space="preserve"> </w:t>
      </w:r>
      <w:r w:rsidR="00804B73" w:rsidRPr="001D2386">
        <w:t>aide</w:t>
      </w:r>
      <w:r w:rsidR="00804B73">
        <w:t xml:space="preserve"> </w:t>
      </w:r>
      <w:r w:rsidR="00804B73" w:rsidRPr="001D2386">
        <w:t>de</w:t>
      </w:r>
      <w:r w:rsidR="00804B73">
        <w:t xml:space="preserve"> </w:t>
      </w:r>
      <w:r w:rsidR="00804B73" w:rsidRPr="001D2386">
        <w:t>100</w:t>
      </w:r>
      <w:r w:rsidR="00804B73">
        <w:t xml:space="preserve"> € par </w:t>
      </w:r>
      <w:r w:rsidR="00804B73" w:rsidRPr="001D2386">
        <w:t>volontaire</w:t>
      </w:r>
      <w:r w:rsidR="00804B73">
        <w:t xml:space="preserve"> </w:t>
      </w:r>
      <w:r w:rsidR="00804B73" w:rsidRPr="001D2386">
        <w:t>accueilli</w:t>
      </w:r>
      <w:r w:rsidR="00804B73">
        <w:t xml:space="preserve"> </w:t>
      </w:r>
      <w:r w:rsidR="00804B73" w:rsidRPr="001D2386">
        <w:t>est versée à l’établissement agréé par l’Agen</w:t>
      </w:r>
      <w:r w:rsidR="00804B73">
        <w:t>ce des Service de Paiements</w:t>
      </w:r>
      <w:r w:rsidR="00804B73" w:rsidRPr="001D2386">
        <w:t>, après</w:t>
      </w:r>
      <w:r w:rsidR="00804B73">
        <w:t xml:space="preserve"> </w:t>
      </w:r>
      <w:r w:rsidR="00804B73" w:rsidRPr="001D2386">
        <w:t>deux</w:t>
      </w:r>
      <w:r w:rsidR="00804B73">
        <w:t xml:space="preserve"> </w:t>
      </w:r>
      <w:r w:rsidR="00804B73" w:rsidRPr="001D2386">
        <w:t>mois</w:t>
      </w:r>
      <w:r w:rsidR="00804B73">
        <w:t xml:space="preserve"> </w:t>
      </w:r>
      <w:r w:rsidR="00804B73" w:rsidRPr="001D2386">
        <w:t>de</w:t>
      </w:r>
      <w:r w:rsidR="00804B73">
        <w:t xml:space="preserve"> </w:t>
      </w:r>
      <w:r w:rsidR="00804B73" w:rsidRPr="001D2386">
        <w:t>réalisation</w:t>
      </w:r>
      <w:r w:rsidR="00804B73">
        <w:t xml:space="preserve"> effective de la mission. </w:t>
      </w:r>
    </w:p>
    <w:p w14:paraId="1A999A44" w14:textId="3459B412" w:rsidR="00804B73" w:rsidRDefault="00FC1F37" w:rsidP="00FC1F37">
      <w:pPr>
        <w:pStyle w:val="Paragraphedeliste"/>
        <w:numPr>
          <w:ilvl w:val="1"/>
          <w:numId w:val="40"/>
        </w:numPr>
        <w:spacing w:after="0" w:line="240" w:lineRule="auto"/>
        <w:ind w:left="1134" w:hanging="567"/>
        <w:jc w:val="both"/>
      </w:pPr>
      <w:r>
        <w:t>u</w:t>
      </w:r>
      <w:r w:rsidR="00804B73">
        <w:t xml:space="preserve">ne </w:t>
      </w:r>
      <w:r w:rsidR="00804B73" w:rsidRPr="001D2386">
        <w:t>formation</w:t>
      </w:r>
      <w:r w:rsidR="00804B73">
        <w:t xml:space="preserve"> </w:t>
      </w:r>
      <w:r w:rsidR="00804B73" w:rsidRPr="001D2386">
        <w:t>aux</w:t>
      </w:r>
      <w:r w:rsidR="00804B73">
        <w:t xml:space="preserve"> </w:t>
      </w:r>
      <w:r w:rsidR="00804B73" w:rsidRPr="001D2386">
        <w:t>premiers</w:t>
      </w:r>
      <w:r w:rsidR="00804B73">
        <w:t xml:space="preserve"> </w:t>
      </w:r>
      <w:r w:rsidR="00804B73" w:rsidRPr="001D2386">
        <w:t>secours</w:t>
      </w:r>
      <w:r w:rsidR="00804B73">
        <w:t xml:space="preserve"> </w:t>
      </w:r>
      <w:r w:rsidR="00804B73" w:rsidRPr="001D2386">
        <w:t>de</w:t>
      </w:r>
      <w:r w:rsidR="00804B73">
        <w:t xml:space="preserve"> </w:t>
      </w:r>
      <w:r w:rsidR="00804B73" w:rsidRPr="001D2386">
        <w:t>niveau</w:t>
      </w:r>
      <w:r w:rsidR="00804B73">
        <w:t xml:space="preserve"> </w:t>
      </w:r>
      <w:r w:rsidR="00804B73" w:rsidRPr="001D2386">
        <w:t>1</w:t>
      </w:r>
      <w:r w:rsidR="00804B73">
        <w:t xml:space="preserve"> organisée</w:t>
      </w:r>
      <w:r w:rsidR="00804B73" w:rsidRPr="001D2386">
        <w:t xml:space="preserve"> par la Fédération</w:t>
      </w:r>
      <w:r w:rsidR="00804B73">
        <w:t xml:space="preserve"> </w:t>
      </w:r>
      <w:r w:rsidR="00804B73" w:rsidRPr="001D2386">
        <w:t>Nationale</w:t>
      </w:r>
      <w:r w:rsidR="00804B73">
        <w:t xml:space="preserve"> </w:t>
      </w:r>
      <w:r w:rsidR="00804B73" w:rsidRPr="001D2386">
        <w:t>des</w:t>
      </w:r>
      <w:r w:rsidR="00804B73">
        <w:t xml:space="preserve"> </w:t>
      </w:r>
      <w:r w:rsidR="00804B73" w:rsidRPr="001D2386">
        <w:t>Sapeurs-Pompiers</w:t>
      </w:r>
      <w:r w:rsidR="00804B73">
        <w:t xml:space="preserve"> et </w:t>
      </w:r>
      <w:r w:rsidR="00804B73" w:rsidRPr="001D2386">
        <w:t>directement</w:t>
      </w:r>
      <w:r w:rsidR="00804B73">
        <w:t xml:space="preserve"> </w:t>
      </w:r>
      <w:r w:rsidR="00804B73" w:rsidRPr="001D2386">
        <w:t>prise</w:t>
      </w:r>
      <w:r w:rsidR="00804B73">
        <w:t xml:space="preserve"> </w:t>
      </w:r>
      <w:r w:rsidR="00804B73" w:rsidRPr="001D2386">
        <w:t>en</w:t>
      </w:r>
      <w:r w:rsidR="00804B73">
        <w:t xml:space="preserve"> </w:t>
      </w:r>
      <w:r w:rsidR="00804B73" w:rsidRPr="001D2386">
        <w:t>charge</w:t>
      </w:r>
      <w:r w:rsidR="00804B73">
        <w:t xml:space="preserve"> </w:t>
      </w:r>
      <w:r w:rsidR="00804B73" w:rsidRPr="001D2386">
        <w:t>financièrement</w:t>
      </w:r>
      <w:r w:rsidR="00804B73">
        <w:t xml:space="preserve"> </w:t>
      </w:r>
      <w:r w:rsidR="00804B73" w:rsidRPr="001D2386">
        <w:t>par</w:t>
      </w:r>
      <w:r w:rsidR="00804B73">
        <w:t xml:space="preserve"> l’Agence du Service Civique. </w:t>
      </w:r>
      <w:r w:rsidR="00804B73" w:rsidRPr="001D2386">
        <w:t>Il</w:t>
      </w:r>
      <w:r w:rsidR="00804B73">
        <w:t xml:space="preserve"> </w:t>
      </w:r>
      <w:r w:rsidR="00804B73" w:rsidRPr="001D2386">
        <w:t>revient</w:t>
      </w:r>
      <w:r w:rsidR="00804B73">
        <w:t xml:space="preserve"> </w:t>
      </w:r>
      <w:r w:rsidR="00804B73" w:rsidRPr="001D2386">
        <w:t>à</w:t>
      </w:r>
      <w:r w:rsidR="00804B73">
        <w:t xml:space="preserve"> </w:t>
      </w:r>
      <w:r w:rsidR="00804B73" w:rsidRPr="001D2386">
        <w:t>l’établissement d’inscrire ses volontaires aux formations.</w:t>
      </w:r>
      <w:r w:rsidR="00804B73">
        <w:t xml:space="preserve"> </w:t>
      </w:r>
      <w:r w:rsidR="00804B73" w:rsidRPr="001D2386">
        <w:t>La</w:t>
      </w:r>
      <w:r w:rsidR="00804B73">
        <w:t xml:space="preserve"> </w:t>
      </w:r>
      <w:r w:rsidR="00804B73" w:rsidRPr="001D2386">
        <w:t>formation doit intervenir s</w:t>
      </w:r>
      <w:r w:rsidR="00804B73">
        <w:t xml:space="preserve">ur le temps de la mission étudiant ambassadeur. </w:t>
      </w:r>
    </w:p>
    <w:p w14:paraId="11BFDAFA" w14:textId="77777777" w:rsidR="00804B73" w:rsidRDefault="00804B73" w:rsidP="00FC1F37">
      <w:pPr>
        <w:pStyle w:val="Paragraphedeliste"/>
        <w:numPr>
          <w:ilvl w:val="0"/>
          <w:numId w:val="36"/>
        </w:numPr>
        <w:spacing w:after="0" w:line="240" w:lineRule="auto"/>
        <w:ind w:left="567" w:hanging="567"/>
        <w:jc w:val="both"/>
      </w:pPr>
      <w:r w:rsidRPr="004347B6">
        <w:rPr>
          <w:b/>
        </w:rPr>
        <w:t>Réaliser un bilan nominatif</w:t>
      </w:r>
      <w:r w:rsidRPr="001D2386">
        <w:t xml:space="preserve"> de fin d</w:t>
      </w:r>
      <w:r>
        <w:t>e mission avec les volontaires ;</w:t>
      </w:r>
    </w:p>
    <w:p w14:paraId="08406C1C" w14:textId="77777777" w:rsidR="00804B73" w:rsidRDefault="00804B73" w:rsidP="00FC1F37">
      <w:pPr>
        <w:pStyle w:val="Paragraphedeliste"/>
        <w:numPr>
          <w:ilvl w:val="0"/>
          <w:numId w:val="36"/>
        </w:numPr>
        <w:spacing w:after="0" w:line="240" w:lineRule="auto"/>
        <w:ind w:left="567" w:hanging="567"/>
        <w:jc w:val="both"/>
      </w:pPr>
      <w:r w:rsidRPr="00CF1C23">
        <w:rPr>
          <w:b/>
        </w:rPr>
        <w:t>Rendre compte de l’accueil de volontaires</w:t>
      </w:r>
      <w:r w:rsidRPr="001D2386">
        <w:t xml:space="preserve"> chaque a</w:t>
      </w:r>
      <w:r>
        <w:t xml:space="preserve">nnée </w:t>
      </w:r>
      <w:r w:rsidRPr="001D2386">
        <w:t>à</w:t>
      </w:r>
      <w:r>
        <w:t xml:space="preserve"> </w:t>
      </w:r>
      <w:r w:rsidRPr="001D2386">
        <w:t>la</w:t>
      </w:r>
      <w:r>
        <w:t xml:space="preserve"> DRJSC </w:t>
      </w:r>
      <w:r w:rsidRPr="001D2386">
        <w:t>dont</w:t>
      </w:r>
      <w:r>
        <w:t xml:space="preserve"> </w:t>
      </w:r>
      <w:r w:rsidRPr="001D2386">
        <w:t>relève</w:t>
      </w:r>
      <w:r>
        <w:t xml:space="preserve"> </w:t>
      </w:r>
      <w:r w:rsidRPr="001D2386">
        <w:t>l’agrément</w:t>
      </w:r>
      <w:r>
        <w:t xml:space="preserve"> </w:t>
      </w:r>
      <w:r w:rsidRPr="001D2386">
        <w:t>de</w:t>
      </w:r>
      <w:r>
        <w:t xml:space="preserve"> </w:t>
      </w:r>
      <w:r w:rsidRPr="001D2386">
        <w:t>Servic</w:t>
      </w:r>
      <w:r>
        <w:t>e Civique de l’organisme </w:t>
      </w:r>
    </w:p>
    <w:p w14:paraId="2A8025FF" w14:textId="77777777" w:rsidR="00804B73" w:rsidRDefault="00804B73" w:rsidP="00FC1F37">
      <w:pPr>
        <w:pStyle w:val="Paragraphedeliste"/>
        <w:numPr>
          <w:ilvl w:val="0"/>
          <w:numId w:val="36"/>
        </w:numPr>
        <w:spacing w:after="0" w:line="240" w:lineRule="auto"/>
        <w:ind w:left="567" w:hanging="567"/>
        <w:jc w:val="both"/>
      </w:pPr>
      <w:r w:rsidRPr="001D2386">
        <w:t>Faciliter</w:t>
      </w:r>
      <w:r>
        <w:t xml:space="preserve"> </w:t>
      </w:r>
      <w:r w:rsidRPr="001D2386">
        <w:t>le contrôle engagé par l’Agence du Service Civique ou les services déconcentrés</w:t>
      </w:r>
      <w:r>
        <w:t>.</w:t>
      </w:r>
    </w:p>
    <w:p w14:paraId="113E677B" w14:textId="77777777" w:rsidR="00804B73" w:rsidRDefault="00804B73" w:rsidP="00FC1F37">
      <w:pPr>
        <w:pStyle w:val="Titre2"/>
        <w:spacing w:before="0" w:line="240" w:lineRule="auto"/>
        <w:rPr>
          <w:rFonts w:asciiTheme="minorHAnsi" w:hAnsiTheme="minorHAnsi" w:cstheme="minorHAnsi"/>
          <w:color w:val="3D566E"/>
          <w:sz w:val="28"/>
          <w:szCs w:val="28"/>
        </w:rPr>
      </w:pPr>
    </w:p>
    <w:p w14:paraId="369EBFD3" w14:textId="0331C0D2" w:rsidR="00FC1F37" w:rsidRDefault="00FC1F37" w:rsidP="00FC1F37">
      <w:pPr>
        <w:pStyle w:val="Titre2"/>
        <w:spacing w:before="0" w:line="240" w:lineRule="auto"/>
        <w:rPr>
          <w:rFonts w:asciiTheme="minorHAnsi" w:hAnsiTheme="minorHAnsi" w:cstheme="minorHAnsi"/>
          <w:color w:val="3D566E"/>
          <w:sz w:val="28"/>
          <w:szCs w:val="28"/>
        </w:rPr>
      </w:pPr>
      <w:r>
        <w:rPr>
          <w:rFonts w:asciiTheme="minorHAnsi" w:hAnsiTheme="minorHAnsi" w:cstheme="minorHAnsi"/>
          <w:color w:val="3D566E"/>
          <w:sz w:val="28"/>
          <w:szCs w:val="28"/>
        </w:rPr>
        <w:t xml:space="preserve">Comment concrétiser son projet d’accueil </w:t>
      </w:r>
      <w:r w:rsidR="00804B73" w:rsidRPr="00C05B3F">
        <w:rPr>
          <w:rFonts w:asciiTheme="minorHAnsi" w:hAnsiTheme="minorHAnsi" w:cstheme="minorHAnsi"/>
          <w:color w:val="3D566E"/>
          <w:sz w:val="28"/>
          <w:szCs w:val="28"/>
        </w:rPr>
        <w:t>?</w:t>
      </w:r>
    </w:p>
    <w:p w14:paraId="061CA7BC" w14:textId="77777777" w:rsidR="00FC1F37" w:rsidRPr="00FC1F37" w:rsidRDefault="00FC1F37" w:rsidP="00FC1F37">
      <w:pPr>
        <w:spacing w:after="0" w:line="240" w:lineRule="auto"/>
      </w:pPr>
    </w:p>
    <w:p w14:paraId="0813BF9B" w14:textId="2D485DE2" w:rsidR="00804B73" w:rsidRDefault="00804B73" w:rsidP="00FC1F37">
      <w:pPr>
        <w:pStyle w:val="Paragraphedeliste"/>
        <w:numPr>
          <w:ilvl w:val="0"/>
          <w:numId w:val="37"/>
        </w:numPr>
        <w:spacing w:after="0" w:line="240" w:lineRule="auto"/>
        <w:ind w:left="567" w:hanging="567"/>
        <w:jc w:val="both"/>
      </w:pPr>
      <w:r>
        <w:t>L’établissement</w:t>
      </w:r>
      <w:r w:rsidRPr="001F5C5A">
        <w:t xml:space="preserve"> </w:t>
      </w:r>
      <w:r w:rsidR="00C70C10">
        <w:t xml:space="preserve">de formation </w:t>
      </w:r>
      <w:r>
        <w:t>définit son</w:t>
      </w:r>
      <w:r w:rsidRPr="004347B6">
        <w:t xml:space="preserve"> </w:t>
      </w:r>
      <w:r w:rsidRPr="001F5C5A">
        <w:t>projet d</w:t>
      </w:r>
      <w:r>
        <w:t>’accueil d’étudiants ambassadeurs : accueil des volontaires, moyens mobilisés, financement, organisation du tutorat et des formations ;</w:t>
      </w:r>
    </w:p>
    <w:p w14:paraId="78AA5C9F" w14:textId="4278052F" w:rsidR="00804B73" w:rsidRDefault="00C70C10" w:rsidP="00FC1F37">
      <w:pPr>
        <w:pStyle w:val="Paragraphedeliste"/>
        <w:numPr>
          <w:ilvl w:val="0"/>
          <w:numId w:val="37"/>
        </w:numPr>
        <w:spacing w:after="0" w:line="240" w:lineRule="auto"/>
        <w:ind w:left="567" w:hanging="567"/>
        <w:jc w:val="both"/>
      </w:pPr>
      <w:r>
        <w:t>L’établissement</w:t>
      </w:r>
      <w:r w:rsidRPr="001F5C5A">
        <w:t xml:space="preserve"> </w:t>
      </w:r>
      <w:r>
        <w:t>de formation fait valider son</w:t>
      </w:r>
      <w:r w:rsidRPr="004347B6">
        <w:t xml:space="preserve"> </w:t>
      </w:r>
      <w:r w:rsidRPr="001F5C5A">
        <w:t>projet d</w:t>
      </w:r>
      <w:r>
        <w:t>’accueil d’étudiants ambassadeurs</w:t>
      </w:r>
      <w:r w:rsidDel="00C70C10">
        <w:t xml:space="preserve"> </w:t>
      </w:r>
      <w:r w:rsidR="00804B73">
        <w:t xml:space="preserve">en </w:t>
      </w:r>
      <w:r w:rsidR="00804B73" w:rsidRPr="001F5C5A">
        <w:t>conseil d’administration</w:t>
      </w:r>
      <w:r w:rsidR="00804B73">
        <w:t> ;</w:t>
      </w:r>
    </w:p>
    <w:p w14:paraId="3AB02C42" w14:textId="3B8FF31C" w:rsidR="00804B73" w:rsidRDefault="00C70C10" w:rsidP="00FC1F37">
      <w:pPr>
        <w:pStyle w:val="Paragraphedeliste"/>
        <w:numPr>
          <w:ilvl w:val="0"/>
          <w:numId w:val="37"/>
        </w:numPr>
        <w:spacing w:after="0" w:line="240" w:lineRule="auto"/>
        <w:ind w:left="567" w:hanging="567"/>
        <w:jc w:val="both"/>
      </w:pPr>
      <w:r>
        <w:t>L’établissement</w:t>
      </w:r>
      <w:r w:rsidRPr="001F5C5A">
        <w:t xml:space="preserve"> </w:t>
      </w:r>
      <w:r>
        <w:t xml:space="preserve">de formation </w:t>
      </w:r>
      <w:r w:rsidR="00804B73">
        <w:t>dépose</w:t>
      </w:r>
      <w:r w:rsidR="00804B73" w:rsidRPr="001F5C5A">
        <w:t xml:space="preserve"> </w:t>
      </w:r>
      <w:r w:rsidR="00804B73">
        <w:t xml:space="preserve">un </w:t>
      </w:r>
      <w:hyperlink r:id="rId10" w:history="1">
        <w:r w:rsidR="00804B73" w:rsidRPr="001F5C5A">
          <w:rPr>
            <w:rStyle w:val="Lienhypertexte"/>
          </w:rPr>
          <w:t>dossier de demande d’agrément</w:t>
        </w:r>
      </w:hyperlink>
      <w:r w:rsidR="00804B73">
        <w:t xml:space="preserve"> local</w:t>
      </w:r>
      <w:r w:rsidR="00804B73" w:rsidRPr="001F5C5A">
        <w:rPr>
          <w:rStyle w:val="Appelnotedebasdep"/>
        </w:rPr>
        <w:footnoteReference w:id="5"/>
      </w:r>
      <w:r w:rsidR="00804B73" w:rsidRPr="001F5C5A">
        <w:t xml:space="preserve"> </w:t>
      </w:r>
      <w:r w:rsidR="00804B73">
        <w:t>qui sera traité</w:t>
      </w:r>
      <w:r w:rsidR="00804B73" w:rsidRPr="001F5C5A">
        <w:t xml:space="preserve"> sous trois semaines par</w:t>
      </w:r>
      <w:r w:rsidR="00804B73">
        <w:t xml:space="preserve"> sa </w:t>
      </w:r>
      <w:hyperlink r:id="rId11" w:anchor="ref-regions" w:history="1">
        <w:r w:rsidR="00804B73" w:rsidRPr="004347B6">
          <w:rPr>
            <w:rStyle w:val="Lienhypertexte"/>
          </w:rPr>
          <w:t>Direction Régionale Jeunesse et Sports et Cohésion Social</w:t>
        </w:r>
      </w:hyperlink>
      <w:r w:rsidR="00804B73">
        <w:t xml:space="preserve"> (DRJSC). ;</w:t>
      </w:r>
    </w:p>
    <w:p w14:paraId="139EBA6B" w14:textId="1C6E5137" w:rsidR="00804B73" w:rsidRPr="001F5C5A" w:rsidRDefault="00C70C10" w:rsidP="00FC1F37">
      <w:pPr>
        <w:pStyle w:val="Paragraphedeliste"/>
        <w:numPr>
          <w:ilvl w:val="0"/>
          <w:numId w:val="37"/>
        </w:numPr>
        <w:spacing w:after="0" w:line="240" w:lineRule="auto"/>
        <w:ind w:left="567" w:hanging="567"/>
        <w:jc w:val="both"/>
      </w:pPr>
      <w:r>
        <w:t>L’établissement</w:t>
      </w:r>
      <w:r w:rsidRPr="001F5C5A">
        <w:t xml:space="preserve"> </w:t>
      </w:r>
      <w:r>
        <w:t xml:space="preserve">de formation </w:t>
      </w:r>
      <w:r w:rsidR="00804B73">
        <w:t>lance une campagne de recrutement d’étudiants ambassadeurs.</w:t>
      </w:r>
    </w:p>
    <w:p w14:paraId="4B625790" w14:textId="74052B7B" w:rsidR="00804B73" w:rsidRPr="001F5C5A" w:rsidRDefault="00804B73" w:rsidP="00FC1F37">
      <w:pPr>
        <w:spacing w:after="0" w:line="240" w:lineRule="auto"/>
        <w:jc w:val="both"/>
      </w:pPr>
    </w:p>
    <w:p w14:paraId="16C60E1A" w14:textId="0561FAC8" w:rsidR="00804B73" w:rsidRDefault="00FC1F37" w:rsidP="00FC1F37">
      <w:pPr>
        <w:pStyle w:val="Titre2"/>
        <w:spacing w:before="0" w:line="240" w:lineRule="auto"/>
        <w:rPr>
          <w:rFonts w:asciiTheme="minorHAnsi" w:hAnsiTheme="minorHAnsi" w:cstheme="minorHAnsi"/>
          <w:color w:val="3D566E"/>
          <w:sz w:val="28"/>
          <w:szCs w:val="28"/>
        </w:rPr>
      </w:pPr>
      <w:r w:rsidRPr="00166F63">
        <w:rPr>
          <w:rFonts w:ascii="Calibri" w:eastAsia="Calibri" w:hAnsi="Calibri" w:cs="Times New Roman"/>
          <w:b w:val="0"/>
          <w:noProof/>
          <w:color w:val="142E8F"/>
          <w:sz w:val="14"/>
          <w:lang w:eastAsia="fr-FR"/>
        </w:rPr>
        <mc:AlternateContent>
          <mc:Choice Requires="wps">
            <w:drawing>
              <wp:anchor distT="0" distB="0" distL="114300" distR="114300" simplePos="0" relativeHeight="251659264" behindDoc="0" locked="0" layoutInCell="1" allowOverlap="1" wp14:anchorId="38038EBF" wp14:editId="2420038A">
                <wp:simplePos x="0" y="0"/>
                <wp:positionH relativeFrom="column">
                  <wp:posOffset>800100</wp:posOffset>
                </wp:positionH>
                <wp:positionV relativeFrom="paragraph">
                  <wp:posOffset>68580</wp:posOffset>
                </wp:positionV>
                <wp:extent cx="4886325" cy="139065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4886325" cy="1390650"/>
                        </a:xfrm>
                        <a:prstGeom prst="roundRect">
                          <a:avLst/>
                        </a:prstGeom>
                        <a:solidFill>
                          <a:sysClr val="window" lastClr="FFFFFF">
                            <a:lumMod val="95000"/>
                          </a:sysClr>
                        </a:solidFill>
                        <a:ln w="25400" cap="flat" cmpd="sng" algn="ctr">
                          <a:solidFill>
                            <a:srgbClr val="3D566E"/>
                          </a:solidFill>
                          <a:prstDash val="solid"/>
                        </a:ln>
                        <a:effectLst/>
                      </wps:spPr>
                      <wps:txbx>
                        <w:txbxContent>
                          <w:p w14:paraId="636CFBFB" w14:textId="6A4CC8F6" w:rsidR="00804B73" w:rsidRPr="00FC1F37" w:rsidRDefault="00804B73" w:rsidP="00804B73">
                            <w:pPr>
                              <w:jc w:val="center"/>
                              <w:rPr>
                                <w:color w:val="3D566E"/>
                              </w:rPr>
                            </w:pPr>
                            <w:r w:rsidRPr="00FC1F37">
                              <w:rPr>
                                <w:b/>
                                <w:i/>
                                <w:color w:val="3D566E"/>
                              </w:rPr>
                              <w:t xml:space="preserve">Pour un accueil dès janvier 2018 ou dans l’attente d’un agrément, l’établissement </w:t>
                            </w:r>
                            <w:r w:rsidR="00A907F2">
                              <w:rPr>
                                <w:b/>
                                <w:i/>
                                <w:color w:val="3D566E"/>
                              </w:rPr>
                              <w:t xml:space="preserve">de formation </w:t>
                            </w:r>
                            <w:r w:rsidRPr="00FC1F37">
                              <w:rPr>
                                <w:b/>
                                <w:i/>
                                <w:color w:val="3D566E"/>
                              </w:rPr>
                              <w:t xml:space="preserve">peut, de façon transitoire, accueillir un volontaire mis à disposition par le Crous </w:t>
                            </w:r>
                            <w:r w:rsidRPr="00FC1F37">
                              <w:rPr>
                                <w:i/>
                                <w:color w:val="3D566E"/>
                              </w:rPr>
                              <w:t>qui bénéficie de l’agrément collectif porté par le CNOUS. Dans ce cas, une convention tripartite est signée entre le</w:t>
                            </w:r>
                            <w:r w:rsidRPr="00FC1F37">
                              <w:rPr>
                                <w:color w:val="3D566E"/>
                              </w:rPr>
                              <w:t xml:space="preserve"> volontaire, la structure agréée qui met à disposition le volontaire, et </w:t>
                            </w:r>
                            <w:r w:rsidR="00A907F2" w:rsidRPr="00792EC3">
                              <w:rPr>
                                <w:color w:val="3D566E"/>
                              </w:rPr>
                              <w:t>l’établissement de formation</w:t>
                            </w:r>
                            <w:r w:rsidRPr="00FC1F37">
                              <w:rPr>
                                <w:color w:val="3D566E"/>
                              </w:rPr>
                              <w:t>.</w:t>
                            </w:r>
                          </w:p>
                          <w:p w14:paraId="670BC232" w14:textId="77777777" w:rsidR="00804B73" w:rsidRPr="00CF1C23" w:rsidRDefault="00804B73" w:rsidP="00804B73">
                            <w:pPr>
                              <w:pStyle w:val="Paragraphedeliste"/>
                              <w:numPr>
                                <w:ilvl w:val="0"/>
                                <w:numId w:val="38"/>
                              </w:numPr>
                              <w:tabs>
                                <w:tab w:val="num" w:pos="360"/>
                              </w:tabs>
                              <w:spacing w:after="0" w:line="240" w:lineRule="auto"/>
                              <w:ind w:left="0" w:firstLine="0"/>
                              <w:contextualSpacing w:val="0"/>
                              <w:jc w:val="center"/>
                              <w:rPr>
                                <w:color w:val="3D566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63pt;margin-top:5.4pt;width:384.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" fillcolor="#f2f2f2" strokecolor="#3d566e" strokeweight="2pt">
                <v:textbox>
                  <w:txbxContent>
                    <w:p w14:paraId="636CFBFB" w14:textId="6A4CC8F6" w:rsidR="00804B73" w:rsidRPr="00FC1F37" w:rsidRDefault="00804B73" w:rsidP="00804B73">
                      <w:pPr>
                        <w:jc w:val="center"/>
                        <w:rPr>
                          <w:color w:val="3D566E"/>
                        </w:rPr>
                      </w:pPr>
                      <w:r w:rsidRPr="00FC1F37">
                        <w:rPr>
                          <w:b/>
                          <w:i/>
                          <w:color w:val="3D566E"/>
                        </w:rPr>
                        <w:t xml:space="preserve">Pour un accueil dès janvier 2018 ou dans l’attente d’un agrément, l’établissement </w:t>
                      </w:r>
                      <w:r w:rsidR="00A907F2">
                        <w:rPr>
                          <w:b/>
                          <w:i/>
                          <w:color w:val="3D566E"/>
                        </w:rPr>
                        <w:t xml:space="preserve">de formation </w:t>
                      </w:r>
                      <w:r w:rsidRPr="00FC1F37">
                        <w:rPr>
                          <w:b/>
                          <w:i/>
                          <w:color w:val="3D566E"/>
                        </w:rPr>
                        <w:t xml:space="preserve">peut, de façon transitoire, accueillir un volontaire mis à disposition par le Crous </w:t>
                      </w:r>
                      <w:r w:rsidRPr="00FC1F37">
                        <w:rPr>
                          <w:i/>
                          <w:color w:val="3D566E"/>
                        </w:rPr>
                        <w:t>qui bénéficie de l’agrément collectif porté par le CNOUS. Dans ce cas, une convention tripartite est signée entre le</w:t>
                      </w:r>
                      <w:r w:rsidRPr="00FC1F37">
                        <w:rPr>
                          <w:color w:val="3D566E"/>
                        </w:rPr>
                        <w:t xml:space="preserve"> volontaire, la structure agréée qui met à disposition le volontaire, et </w:t>
                      </w:r>
                      <w:r w:rsidR="00A907F2" w:rsidRPr="00792EC3">
                        <w:rPr>
                          <w:color w:val="3D566E"/>
                        </w:rPr>
                        <w:t>l’établissement de formation</w:t>
                      </w:r>
                      <w:r w:rsidRPr="00FC1F37">
                        <w:rPr>
                          <w:color w:val="3D566E"/>
                        </w:rPr>
                        <w:t>.</w:t>
                      </w:r>
                      <w:bookmarkStart w:id="1" w:name="_GoBack"/>
                      <w:bookmarkEnd w:id="1"/>
                    </w:p>
                    <w:p w14:paraId="670BC232" w14:textId="77777777" w:rsidR="00804B73" w:rsidRPr="00CF1C23" w:rsidRDefault="00804B73" w:rsidP="00804B73">
                      <w:pPr>
                        <w:pStyle w:val="Paragraphedeliste"/>
                        <w:numPr>
                          <w:ilvl w:val="0"/>
                          <w:numId w:val="38"/>
                        </w:numPr>
                        <w:tabs>
                          <w:tab w:val="num" w:pos="360"/>
                        </w:tabs>
                        <w:spacing w:after="0" w:line="240" w:lineRule="auto"/>
                        <w:ind w:left="0" w:firstLine="0"/>
                        <w:contextualSpacing w:val="0"/>
                        <w:jc w:val="center"/>
                        <w:rPr>
                          <w:color w:val="3D566E"/>
                          <w:sz w:val="20"/>
                          <w:szCs w:val="20"/>
                        </w:rPr>
                      </w:pPr>
                    </w:p>
                  </w:txbxContent>
                </v:textbox>
              </v:roundrect>
            </w:pict>
          </mc:Fallback>
        </mc:AlternateContent>
      </w:r>
    </w:p>
    <w:p w14:paraId="4717A64E" w14:textId="77777777" w:rsidR="00804B73" w:rsidRDefault="00804B73" w:rsidP="00FC1F37">
      <w:pPr>
        <w:pStyle w:val="Titre2"/>
        <w:spacing w:before="0" w:line="240" w:lineRule="auto"/>
        <w:rPr>
          <w:rFonts w:asciiTheme="minorHAnsi" w:hAnsiTheme="minorHAnsi" w:cstheme="minorHAnsi"/>
          <w:color w:val="3D566E"/>
          <w:sz w:val="28"/>
          <w:szCs w:val="28"/>
        </w:rPr>
      </w:pPr>
    </w:p>
    <w:p w14:paraId="7153D447" w14:textId="77777777" w:rsidR="00804B73" w:rsidRDefault="00804B73" w:rsidP="00FC1F37">
      <w:pPr>
        <w:spacing w:after="0" w:line="240" w:lineRule="auto"/>
        <w:jc w:val="both"/>
      </w:pPr>
    </w:p>
    <w:p w14:paraId="3FA8E8D2" w14:textId="77777777" w:rsidR="008C2853" w:rsidRDefault="008C2853" w:rsidP="00351662">
      <w:pPr>
        <w:spacing w:after="0" w:line="240" w:lineRule="auto"/>
        <w:jc w:val="center"/>
        <w:rPr>
          <w:rFonts w:ascii="Calibri" w:hAnsi="Calibri" w:cs="Calibri"/>
          <w:color w:val="F82D2D"/>
          <w:sz w:val="28"/>
          <w:szCs w:val="28"/>
        </w:rPr>
      </w:pPr>
    </w:p>
    <w:sectPr w:rsidR="008C2853" w:rsidSect="00355D71">
      <w:headerReference w:type="default" r:id="rId12"/>
      <w:footerReference w:type="even" r:id="rId13"/>
      <w:footerReference w:type="default" r:id="rId14"/>
      <w:pgSz w:w="11906" w:h="16838"/>
      <w:pgMar w:top="1440" w:right="1080" w:bottom="1440" w:left="108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426DD" w14:textId="77777777" w:rsidR="003B65E3" w:rsidRDefault="003B65E3" w:rsidP="00B10FF5">
      <w:pPr>
        <w:spacing w:after="0" w:line="240" w:lineRule="auto"/>
      </w:pPr>
      <w:r>
        <w:separator/>
      </w:r>
    </w:p>
  </w:endnote>
  <w:endnote w:type="continuationSeparator" w:id="0">
    <w:p w14:paraId="7C12173F" w14:textId="77777777" w:rsidR="003B65E3" w:rsidRDefault="003B65E3"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E2CE" w14:textId="4B8C1422" w:rsidR="00E368F9" w:rsidRDefault="00E368F9">
    <w:pPr>
      <w:pStyle w:val="Pieddepage"/>
      <w:jc w:val="right"/>
    </w:pPr>
  </w:p>
  <w:p w14:paraId="286B9318" w14:textId="0D7D4686" w:rsidR="00E368F9" w:rsidRDefault="00E36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14:paraId="41F340C5" w14:textId="19371A68" w:rsidR="00A140AF" w:rsidRDefault="009376EC">
        <w:pPr>
          <w:pStyle w:val="Pieddepage"/>
          <w:jc w:val="right"/>
        </w:pPr>
        <w:r>
          <w:t>Fiche 1</w:t>
        </w:r>
        <w:r w:rsidR="00950471">
          <w:t>5</w:t>
        </w:r>
        <w:r>
          <w:t xml:space="preserve"> – Les étudiants ambassadeurs</w:t>
        </w:r>
        <w:r>
          <w:tab/>
        </w:r>
        <w:r>
          <w:tab/>
        </w:r>
        <w:r>
          <w:tab/>
        </w:r>
        <w:r w:rsidR="00A140AF">
          <w:fldChar w:fldCharType="begin"/>
        </w:r>
        <w:r w:rsidR="00A140AF">
          <w:instrText>PAGE   \* MERGEFORMAT</w:instrText>
        </w:r>
        <w:r w:rsidR="00A140AF">
          <w:fldChar w:fldCharType="separate"/>
        </w:r>
        <w:r w:rsidR="00871CB8">
          <w:rPr>
            <w:noProof/>
          </w:rPr>
          <w:t>1</w:t>
        </w:r>
        <w:r w:rsidR="00A140AF">
          <w:fldChar w:fldCharType="end"/>
        </w:r>
      </w:p>
    </w:sdtContent>
  </w:sdt>
  <w:p w14:paraId="39FE6B90" w14:textId="12A0E80F" w:rsidR="00B10FF5" w:rsidRDefault="00B10FF5"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BBFD2" w14:textId="77777777" w:rsidR="003B65E3" w:rsidRDefault="003B65E3" w:rsidP="00B10FF5">
      <w:pPr>
        <w:spacing w:after="0" w:line="240" w:lineRule="auto"/>
      </w:pPr>
      <w:r>
        <w:separator/>
      </w:r>
    </w:p>
  </w:footnote>
  <w:footnote w:type="continuationSeparator" w:id="0">
    <w:p w14:paraId="3E2451C2" w14:textId="77777777" w:rsidR="003B65E3" w:rsidRDefault="003B65E3" w:rsidP="00B10FF5">
      <w:pPr>
        <w:spacing w:after="0" w:line="240" w:lineRule="auto"/>
      </w:pPr>
      <w:r>
        <w:continuationSeparator/>
      </w:r>
    </w:p>
  </w:footnote>
  <w:footnote w:id="1">
    <w:p w14:paraId="2B4A51F0" w14:textId="77777777" w:rsidR="00804B73" w:rsidRPr="0042226E" w:rsidRDefault="00804B73" w:rsidP="00804B73">
      <w:pPr>
        <w:pStyle w:val="Notedebasdepage"/>
        <w:rPr>
          <w:sz w:val="18"/>
        </w:rPr>
      </w:pPr>
      <w:r>
        <w:rPr>
          <w:rStyle w:val="Appelnotedebasdep"/>
        </w:rPr>
        <w:footnoteRef/>
      </w:r>
      <w:r>
        <w:t xml:space="preserve"> </w:t>
      </w:r>
      <w:r w:rsidRPr="0042226E">
        <w:rPr>
          <w:sz w:val="16"/>
        </w:rPr>
        <w:t>Protocole signé le 9 octobre 2017 entre l’agence du Service Civique et le ministère de l’Éducation nationale, le ministère de l’Enseignement supérieur, de la recherche et de l’innovation et le secrétariat d’État aux personnes handicapées</w:t>
      </w:r>
      <w:r>
        <w:rPr>
          <w:sz w:val="16"/>
        </w:rPr>
        <w:t>.</w:t>
      </w:r>
    </w:p>
  </w:footnote>
  <w:footnote w:id="2">
    <w:p w14:paraId="5D36273F" w14:textId="77777777" w:rsidR="00804B73" w:rsidRPr="00AE1A81" w:rsidRDefault="00804B73" w:rsidP="00804B73">
      <w:pPr>
        <w:pStyle w:val="Notedebasdepage"/>
        <w:rPr>
          <w:sz w:val="16"/>
        </w:rPr>
      </w:pPr>
      <w:r>
        <w:rPr>
          <w:rStyle w:val="Appelnotedebasdep"/>
        </w:rPr>
        <w:footnoteRef/>
      </w:r>
      <w:r>
        <w:t xml:space="preserve"> </w:t>
      </w:r>
      <w:r w:rsidRPr="00AE1A81">
        <w:rPr>
          <w:sz w:val="16"/>
        </w:rPr>
        <w:t>Article L. 120-1 du code du service national, introduit par la loi du 10 mars 2010 relative au Service Civique</w:t>
      </w:r>
      <w:r>
        <w:rPr>
          <w:sz w:val="16"/>
        </w:rPr>
        <w:t>.</w:t>
      </w:r>
    </w:p>
  </w:footnote>
  <w:footnote w:id="3">
    <w:p w14:paraId="018C8B89" w14:textId="77777777" w:rsidR="00804B73" w:rsidRPr="00AE1A81" w:rsidRDefault="00804B73" w:rsidP="00804B73">
      <w:pPr>
        <w:pStyle w:val="Notedebasdepage"/>
        <w:rPr>
          <w:sz w:val="16"/>
        </w:rPr>
      </w:pPr>
      <w:r>
        <w:rPr>
          <w:rStyle w:val="Appelnotedebasdep"/>
        </w:rPr>
        <w:footnoteRef/>
      </w:r>
      <w:r>
        <w:t xml:space="preserve"> </w:t>
      </w:r>
      <w:r>
        <w:rPr>
          <w:sz w:val="16"/>
        </w:rPr>
        <w:t>Les</w:t>
      </w:r>
      <w:r w:rsidRPr="00AE1A81">
        <w:rPr>
          <w:sz w:val="16"/>
        </w:rPr>
        <w:t xml:space="preserve"> 472,97 € </w:t>
      </w:r>
      <w:r>
        <w:rPr>
          <w:sz w:val="16"/>
        </w:rPr>
        <w:t xml:space="preserve">restants </w:t>
      </w:r>
      <w:r w:rsidRPr="00AE1A81">
        <w:rPr>
          <w:sz w:val="16"/>
        </w:rPr>
        <w:t>sont pris en charge par l’État</w:t>
      </w:r>
      <w:r>
        <w:rPr>
          <w:sz w:val="16"/>
        </w:rPr>
        <w:t>.</w:t>
      </w:r>
    </w:p>
  </w:footnote>
  <w:footnote w:id="4">
    <w:p w14:paraId="07D1AC9D" w14:textId="77777777" w:rsidR="00804B73" w:rsidRPr="00AE1A81" w:rsidRDefault="00804B73" w:rsidP="00804B73">
      <w:pPr>
        <w:pStyle w:val="Notedebasdepage"/>
        <w:rPr>
          <w:sz w:val="16"/>
        </w:rPr>
      </w:pPr>
      <w:r>
        <w:rPr>
          <w:rStyle w:val="Appelnotedebasdep"/>
        </w:rPr>
        <w:footnoteRef/>
      </w:r>
      <w:r>
        <w:t xml:space="preserve"> </w:t>
      </w:r>
      <w:r w:rsidRPr="00AE1A81">
        <w:rPr>
          <w:sz w:val="16"/>
        </w:rPr>
        <w:t>Un tuteur peut accompagner plusieurs volontaires.</w:t>
      </w:r>
    </w:p>
  </w:footnote>
  <w:footnote w:id="5">
    <w:p w14:paraId="11D7AC1A" w14:textId="77777777" w:rsidR="00804B73" w:rsidRDefault="00804B73" w:rsidP="00804B73">
      <w:pPr>
        <w:pStyle w:val="Notedebasdepage"/>
      </w:pPr>
      <w:r>
        <w:rPr>
          <w:rStyle w:val="Appelnotedebasdep"/>
        </w:rPr>
        <w:footnoteRef/>
      </w:r>
      <w:r>
        <w:t xml:space="preserve"> </w:t>
      </w:r>
      <w:r>
        <w:rPr>
          <w:sz w:val="16"/>
        </w:rPr>
        <w:t>S</w:t>
      </w:r>
      <w:r w:rsidRPr="00AE1A81">
        <w:rPr>
          <w:sz w:val="16"/>
        </w:rPr>
        <w:t>auf si les organismes qui les représentent font le choix de porter un agrément collectif national au bénéfice de leurs membres.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57E5" w14:textId="7658C212" w:rsidR="001A08E7" w:rsidRPr="00F726D4" w:rsidRDefault="000F1DAB" w:rsidP="000F1DAB">
    <w:pPr>
      <w:pStyle w:val="En-tte"/>
    </w:pPr>
    <w:r>
      <w:rPr>
        <w:noProof/>
        <w:lang w:eastAsia="fr-FR"/>
      </w:rPr>
      <w:t xml:space="preserve">              </w:t>
    </w:r>
    <w:r>
      <w:rPr>
        <w:noProof/>
        <w:lang w:eastAsia="fr-FR"/>
      </w:rPr>
      <w:drawing>
        <wp:inline distT="0" distB="0" distL="0" distR="0" wp14:anchorId="696C2152" wp14:editId="2AA08E5A">
          <wp:extent cx="658495" cy="372110"/>
          <wp:effectExtent l="0" t="0" r="825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372110"/>
                  </a:xfrm>
                  <a:prstGeom prst="rect">
                    <a:avLst/>
                  </a:prstGeom>
                  <a:noFill/>
                </pic:spPr>
              </pic:pic>
            </a:graphicData>
          </a:graphic>
        </wp:inline>
      </w:drawing>
    </w:r>
    <w:r w:rsidR="00F726D4">
      <w:rPr>
        <w:noProof/>
        <w:lang w:eastAsia="fr-FR"/>
      </w:rPr>
      <w:drawing>
        <wp:inline distT="0" distB="0" distL="0" distR="0" wp14:anchorId="39397F80" wp14:editId="43CDDC1A">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2">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sidR="008C2853">
      <w:rPr>
        <w:noProof/>
        <w:lang w:eastAsia="fr-FR"/>
      </w:rPr>
      <w:drawing>
        <wp:inline distT="0" distB="0" distL="0" distR="0" wp14:anchorId="2D158102" wp14:editId="37C63910">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3">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21B"/>
    <w:multiLevelType w:val="hybridMultilevel"/>
    <w:tmpl w:val="88C0CC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A22B1"/>
    <w:multiLevelType w:val="hybridMultilevel"/>
    <w:tmpl w:val="14E2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23A7E"/>
    <w:multiLevelType w:val="hybridMultilevel"/>
    <w:tmpl w:val="8222D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CE722D"/>
    <w:multiLevelType w:val="hybridMultilevel"/>
    <w:tmpl w:val="E1DC41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61778"/>
    <w:multiLevelType w:val="hybridMultilevel"/>
    <w:tmpl w:val="2EB4156C"/>
    <w:lvl w:ilvl="0" w:tplc="625CF8DC">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BE22156"/>
    <w:multiLevelType w:val="hybridMultilevel"/>
    <w:tmpl w:val="1E72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477BD9"/>
    <w:multiLevelType w:val="hybridMultilevel"/>
    <w:tmpl w:val="211ED60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12AC1328"/>
    <w:multiLevelType w:val="hybridMultilevel"/>
    <w:tmpl w:val="AB46360E"/>
    <w:lvl w:ilvl="0" w:tplc="2514B1F6">
      <w:start w:val="1"/>
      <w:numFmt w:val="decimal"/>
      <w:lvlText w:val="%1."/>
      <w:lvlJc w:val="left"/>
      <w:pPr>
        <w:ind w:left="720" w:hanging="360"/>
      </w:pPr>
      <w:rPr>
        <w:rFonts w:hint="default"/>
        <w:b/>
        <w:color w:val="3D566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D873F5"/>
    <w:multiLevelType w:val="hybridMultilevel"/>
    <w:tmpl w:val="5D1A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0B2515"/>
    <w:multiLevelType w:val="hybridMultilevel"/>
    <w:tmpl w:val="97CACD1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736828"/>
    <w:multiLevelType w:val="hybridMultilevel"/>
    <w:tmpl w:val="217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C36324"/>
    <w:multiLevelType w:val="hybridMultilevel"/>
    <w:tmpl w:val="6CDCC2C0"/>
    <w:lvl w:ilvl="0" w:tplc="9E521CA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174440FF"/>
    <w:multiLevelType w:val="hybridMultilevel"/>
    <w:tmpl w:val="1D103E5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18AE128B"/>
    <w:multiLevelType w:val="hybridMultilevel"/>
    <w:tmpl w:val="262499E2"/>
    <w:lvl w:ilvl="0" w:tplc="C7E04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9C0082"/>
    <w:multiLevelType w:val="hybridMultilevel"/>
    <w:tmpl w:val="4B80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BB3231"/>
    <w:multiLevelType w:val="hybridMultilevel"/>
    <w:tmpl w:val="7638E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0A0418"/>
    <w:multiLevelType w:val="hybridMultilevel"/>
    <w:tmpl w:val="6C1E53A4"/>
    <w:lvl w:ilvl="0" w:tplc="040C0001">
      <w:start w:val="1"/>
      <w:numFmt w:val="bullet"/>
      <w:lvlText w:val=""/>
      <w:lvlJc w:val="left"/>
      <w:pPr>
        <w:ind w:left="10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93C58"/>
    <w:multiLevelType w:val="hybridMultilevel"/>
    <w:tmpl w:val="BA142E22"/>
    <w:lvl w:ilvl="0" w:tplc="9DE6001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2C1B39C6"/>
    <w:multiLevelType w:val="hybridMultilevel"/>
    <w:tmpl w:val="1C567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EA944EB"/>
    <w:multiLevelType w:val="hybridMultilevel"/>
    <w:tmpl w:val="76843E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25E6AEF"/>
    <w:multiLevelType w:val="hybridMultilevel"/>
    <w:tmpl w:val="30AA5AD0"/>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1D2D10"/>
    <w:multiLevelType w:val="hybridMultilevel"/>
    <w:tmpl w:val="D196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D804AC"/>
    <w:multiLevelType w:val="hybridMultilevel"/>
    <w:tmpl w:val="D4D46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4041A9"/>
    <w:multiLevelType w:val="hybridMultilevel"/>
    <w:tmpl w:val="6616D6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4">
    <w:nsid w:val="506F73F2"/>
    <w:multiLevelType w:val="hybridMultilevel"/>
    <w:tmpl w:val="DB6A1D28"/>
    <w:lvl w:ilvl="0" w:tplc="2904E0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D811F0"/>
    <w:multiLevelType w:val="hybridMultilevel"/>
    <w:tmpl w:val="BDDC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4B00C7"/>
    <w:multiLevelType w:val="hybridMultilevel"/>
    <w:tmpl w:val="AD620E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7F5971"/>
    <w:multiLevelType w:val="hybridMultilevel"/>
    <w:tmpl w:val="2A9E4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169A9"/>
    <w:multiLevelType w:val="hybridMultilevel"/>
    <w:tmpl w:val="46DE3C74"/>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A15E6C"/>
    <w:multiLevelType w:val="hybridMultilevel"/>
    <w:tmpl w:val="3D0EAB3E"/>
    <w:lvl w:ilvl="0" w:tplc="040C0001">
      <w:start w:val="1"/>
      <w:numFmt w:val="bullet"/>
      <w:lvlText w:val=""/>
      <w:lvlJc w:val="left"/>
      <w:pPr>
        <w:ind w:left="1803" w:hanging="360"/>
      </w:pPr>
      <w:rPr>
        <w:rFonts w:ascii="Symbol" w:hAnsi="Symbol" w:hint="default"/>
      </w:rPr>
    </w:lvl>
    <w:lvl w:ilvl="1" w:tplc="040C0003" w:tentative="1">
      <w:start w:val="1"/>
      <w:numFmt w:val="bullet"/>
      <w:lvlText w:val="o"/>
      <w:lvlJc w:val="left"/>
      <w:pPr>
        <w:ind w:left="2523" w:hanging="360"/>
      </w:pPr>
      <w:rPr>
        <w:rFonts w:ascii="Courier New" w:hAnsi="Courier New" w:cs="Courier New" w:hint="default"/>
      </w:rPr>
    </w:lvl>
    <w:lvl w:ilvl="2" w:tplc="040C0005" w:tentative="1">
      <w:start w:val="1"/>
      <w:numFmt w:val="bullet"/>
      <w:lvlText w:val=""/>
      <w:lvlJc w:val="left"/>
      <w:pPr>
        <w:ind w:left="3243" w:hanging="360"/>
      </w:pPr>
      <w:rPr>
        <w:rFonts w:ascii="Wingdings" w:hAnsi="Wingdings" w:hint="default"/>
      </w:rPr>
    </w:lvl>
    <w:lvl w:ilvl="3" w:tplc="040C0001" w:tentative="1">
      <w:start w:val="1"/>
      <w:numFmt w:val="bullet"/>
      <w:lvlText w:val=""/>
      <w:lvlJc w:val="left"/>
      <w:pPr>
        <w:ind w:left="3963" w:hanging="360"/>
      </w:pPr>
      <w:rPr>
        <w:rFonts w:ascii="Symbol" w:hAnsi="Symbol" w:hint="default"/>
      </w:rPr>
    </w:lvl>
    <w:lvl w:ilvl="4" w:tplc="040C0003" w:tentative="1">
      <w:start w:val="1"/>
      <w:numFmt w:val="bullet"/>
      <w:lvlText w:val="o"/>
      <w:lvlJc w:val="left"/>
      <w:pPr>
        <w:ind w:left="4683" w:hanging="360"/>
      </w:pPr>
      <w:rPr>
        <w:rFonts w:ascii="Courier New" w:hAnsi="Courier New" w:cs="Courier New" w:hint="default"/>
      </w:rPr>
    </w:lvl>
    <w:lvl w:ilvl="5" w:tplc="040C0005" w:tentative="1">
      <w:start w:val="1"/>
      <w:numFmt w:val="bullet"/>
      <w:lvlText w:val=""/>
      <w:lvlJc w:val="left"/>
      <w:pPr>
        <w:ind w:left="5403" w:hanging="360"/>
      </w:pPr>
      <w:rPr>
        <w:rFonts w:ascii="Wingdings" w:hAnsi="Wingdings" w:hint="default"/>
      </w:rPr>
    </w:lvl>
    <w:lvl w:ilvl="6" w:tplc="040C0001" w:tentative="1">
      <w:start w:val="1"/>
      <w:numFmt w:val="bullet"/>
      <w:lvlText w:val=""/>
      <w:lvlJc w:val="left"/>
      <w:pPr>
        <w:ind w:left="6123" w:hanging="360"/>
      </w:pPr>
      <w:rPr>
        <w:rFonts w:ascii="Symbol" w:hAnsi="Symbol" w:hint="default"/>
      </w:rPr>
    </w:lvl>
    <w:lvl w:ilvl="7" w:tplc="040C0003" w:tentative="1">
      <w:start w:val="1"/>
      <w:numFmt w:val="bullet"/>
      <w:lvlText w:val="o"/>
      <w:lvlJc w:val="left"/>
      <w:pPr>
        <w:ind w:left="6843" w:hanging="360"/>
      </w:pPr>
      <w:rPr>
        <w:rFonts w:ascii="Courier New" w:hAnsi="Courier New" w:cs="Courier New" w:hint="default"/>
      </w:rPr>
    </w:lvl>
    <w:lvl w:ilvl="8" w:tplc="040C0005" w:tentative="1">
      <w:start w:val="1"/>
      <w:numFmt w:val="bullet"/>
      <w:lvlText w:val=""/>
      <w:lvlJc w:val="left"/>
      <w:pPr>
        <w:ind w:left="7563" w:hanging="360"/>
      </w:pPr>
      <w:rPr>
        <w:rFonts w:ascii="Wingdings" w:hAnsi="Wingdings" w:hint="default"/>
      </w:rPr>
    </w:lvl>
  </w:abstractNum>
  <w:abstractNum w:abstractNumId="30">
    <w:nsid w:val="684568F5"/>
    <w:multiLevelType w:val="hybridMultilevel"/>
    <w:tmpl w:val="7ED07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08041E"/>
    <w:multiLevelType w:val="hybridMultilevel"/>
    <w:tmpl w:val="9CF6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1D73C6"/>
    <w:multiLevelType w:val="hybridMultilevel"/>
    <w:tmpl w:val="534E62F4"/>
    <w:lvl w:ilvl="0" w:tplc="90BADBB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3">
    <w:nsid w:val="718A11BB"/>
    <w:multiLevelType w:val="hybridMultilevel"/>
    <w:tmpl w:val="D29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F34DA4"/>
    <w:multiLevelType w:val="hybridMultilevel"/>
    <w:tmpl w:val="BFE43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BE502B"/>
    <w:multiLevelType w:val="hybridMultilevel"/>
    <w:tmpl w:val="B17433D8"/>
    <w:lvl w:ilvl="0" w:tplc="06A2B56E">
      <w:start w:val="3"/>
      <w:numFmt w:val="bullet"/>
      <w:lvlText w:val="-"/>
      <w:lvlJc w:val="left"/>
      <w:pPr>
        <w:ind w:left="360" w:hanging="360"/>
      </w:pPr>
      <w:rPr>
        <w:rFonts w:ascii="Calibri" w:eastAsiaTheme="minorHAnsi" w:hAnsi="Calibri" w:cstheme="minorBidi" w:hint="default"/>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85C2747"/>
    <w:multiLevelType w:val="hybridMultilevel"/>
    <w:tmpl w:val="8C40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6F2EAB"/>
    <w:multiLevelType w:val="hybridMultilevel"/>
    <w:tmpl w:val="2CCCF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BE37B32"/>
    <w:multiLevelType w:val="hybridMultilevel"/>
    <w:tmpl w:val="FA821B0A"/>
    <w:lvl w:ilvl="0" w:tplc="F8FA3240">
      <w:numFmt w:val="bullet"/>
      <w:lvlText w:val="-"/>
      <w:lvlJc w:val="left"/>
      <w:pPr>
        <w:ind w:left="1063" w:hanging="360"/>
      </w:pPr>
      <w:rPr>
        <w:rFonts w:ascii="Calibri" w:eastAsiaTheme="minorHAnsi" w:hAnsi="Calibri" w:cstheme="minorBidi"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6"/>
  </w:num>
  <w:num w:numId="4">
    <w:abstractNumId w:val="25"/>
  </w:num>
  <w:num w:numId="5">
    <w:abstractNumId w:val="32"/>
  </w:num>
  <w:num w:numId="6">
    <w:abstractNumId w:val="1"/>
  </w:num>
  <w:num w:numId="7">
    <w:abstractNumId w:val="4"/>
  </w:num>
  <w:num w:numId="8">
    <w:abstractNumId w:val="0"/>
  </w:num>
  <w:num w:numId="9">
    <w:abstractNumId w:val="35"/>
  </w:num>
  <w:num w:numId="10">
    <w:abstractNumId w:val="37"/>
  </w:num>
  <w:num w:numId="11">
    <w:abstractNumId w:val="12"/>
  </w:num>
  <w:num w:numId="12">
    <w:abstractNumId w:val="21"/>
  </w:num>
  <w:num w:numId="13">
    <w:abstractNumId w:val="10"/>
  </w:num>
  <w:num w:numId="14">
    <w:abstractNumId w:val="33"/>
  </w:num>
  <w:num w:numId="15">
    <w:abstractNumId w:val="5"/>
  </w:num>
  <w:num w:numId="16">
    <w:abstractNumId w:val="22"/>
  </w:num>
  <w:num w:numId="17">
    <w:abstractNumId w:val="24"/>
  </w:num>
  <w:num w:numId="18">
    <w:abstractNumId w:val="2"/>
  </w:num>
  <w:num w:numId="19">
    <w:abstractNumId w:val="34"/>
  </w:num>
  <w:num w:numId="20">
    <w:abstractNumId w:val="14"/>
  </w:num>
  <w:num w:numId="21">
    <w:abstractNumId w:val="7"/>
  </w:num>
  <w:num w:numId="22">
    <w:abstractNumId w:val="16"/>
  </w:num>
  <w:num w:numId="23">
    <w:abstractNumId w:val="31"/>
  </w:num>
  <w:num w:numId="24">
    <w:abstractNumId w:val="38"/>
  </w:num>
  <w:num w:numId="25">
    <w:abstractNumId w:val="17"/>
  </w:num>
  <w:num w:numId="26">
    <w:abstractNumId w:val="11"/>
  </w:num>
  <w:num w:numId="27">
    <w:abstractNumId w:val="28"/>
  </w:num>
  <w:num w:numId="28">
    <w:abstractNumId w:val="20"/>
  </w:num>
  <w:num w:numId="29">
    <w:abstractNumId w:val="6"/>
  </w:num>
  <w:num w:numId="30">
    <w:abstractNumId w:val="8"/>
  </w:num>
  <w:num w:numId="31">
    <w:abstractNumId w:val="13"/>
  </w:num>
  <w:num w:numId="32">
    <w:abstractNumId w:val="18"/>
  </w:num>
  <w:num w:numId="33">
    <w:abstractNumId w:val="30"/>
  </w:num>
  <w:num w:numId="34">
    <w:abstractNumId w:val="26"/>
  </w:num>
  <w:num w:numId="35">
    <w:abstractNumId w:val="27"/>
  </w:num>
  <w:num w:numId="36">
    <w:abstractNumId w:val="9"/>
  </w:num>
  <w:num w:numId="37">
    <w:abstractNumId w:val="15"/>
  </w:num>
  <w:num w:numId="38">
    <w:abstractNumId w:val="19"/>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50CBB"/>
    <w:rsid w:val="00051CED"/>
    <w:rsid w:val="000860EB"/>
    <w:rsid w:val="000966BA"/>
    <w:rsid w:val="000B5248"/>
    <w:rsid w:val="000D4AE0"/>
    <w:rsid w:val="000F1DAB"/>
    <w:rsid w:val="0015675E"/>
    <w:rsid w:val="001A08E7"/>
    <w:rsid w:val="00202742"/>
    <w:rsid w:val="00211678"/>
    <w:rsid w:val="0022375E"/>
    <w:rsid w:val="00264F8B"/>
    <w:rsid w:val="00293BD3"/>
    <w:rsid w:val="002B515B"/>
    <w:rsid w:val="002B74CE"/>
    <w:rsid w:val="002E5A35"/>
    <w:rsid w:val="002F3545"/>
    <w:rsid w:val="00300390"/>
    <w:rsid w:val="00302BF9"/>
    <w:rsid w:val="0033697F"/>
    <w:rsid w:val="00351662"/>
    <w:rsid w:val="00355D71"/>
    <w:rsid w:val="00373352"/>
    <w:rsid w:val="00393BD0"/>
    <w:rsid w:val="00394ADA"/>
    <w:rsid w:val="003B65E3"/>
    <w:rsid w:val="003D186C"/>
    <w:rsid w:val="003F13DC"/>
    <w:rsid w:val="00417C05"/>
    <w:rsid w:val="00464803"/>
    <w:rsid w:val="004A1D4E"/>
    <w:rsid w:val="004D0DFF"/>
    <w:rsid w:val="00502022"/>
    <w:rsid w:val="00511283"/>
    <w:rsid w:val="00532AAD"/>
    <w:rsid w:val="0054784E"/>
    <w:rsid w:val="00557E08"/>
    <w:rsid w:val="005756C0"/>
    <w:rsid w:val="00581176"/>
    <w:rsid w:val="00587E90"/>
    <w:rsid w:val="00593D6D"/>
    <w:rsid w:val="006335E9"/>
    <w:rsid w:val="00690EC1"/>
    <w:rsid w:val="006E1E42"/>
    <w:rsid w:val="006F5EE5"/>
    <w:rsid w:val="00742C22"/>
    <w:rsid w:val="007541D9"/>
    <w:rsid w:val="007728F4"/>
    <w:rsid w:val="00783098"/>
    <w:rsid w:val="00792EC3"/>
    <w:rsid w:val="007A0D77"/>
    <w:rsid w:val="007D3086"/>
    <w:rsid w:val="007E0D04"/>
    <w:rsid w:val="007F4451"/>
    <w:rsid w:val="00802020"/>
    <w:rsid w:val="00804B73"/>
    <w:rsid w:val="00871CB8"/>
    <w:rsid w:val="00874718"/>
    <w:rsid w:val="008C2853"/>
    <w:rsid w:val="008E56E7"/>
    <w:rsid w:val="0090789C"/>
    <w:rsid w:val="00930FD0"/>
    <w:rsid w:val="009329FD"/>
    <w:rsid w:val="009376EC"/>
    <w:rsid w:val="00950471"/>
    <w:rsid w:val="009B6592"/>
    <w:rsid w:val="00A002F5"/>
    <w:rsid w:val="00A140AF"/>
    <w:rsid w:val="00A35538"/>
    <w:rsid w:val="00A47DA4"/>
    <w:rsid w:val="00A71C5B"/>
    <w:rsid w:val="00A907F2"/>
    <w:rsid w:val="00AC6BC1"/>
    <w:rsid w:val="00B10FF5"/>
    <w:rsid w:val="00B56063"/>
    <w:rsid w:val="00B93D0E"/>
    <w:rsid w:val="00BA359A"/>
    <w:rsid w:val="00BD6D0F"/>
    <w:rsid w:val="00C05B3F"/>
    <w:rsid w:val="00C17421"/>
    <w:rsid w:val="00C70C10"/>
    <w:rsid w:val="00C765F2"/>
    <w:rsid w:val="00C952AF"/>
    <w:rsid w:val="00CF7843"/>
    <w:rsid w:val="00D367EA"/>
    <w:rsid w:val="00D5047A"/>
    <w:rsid w:val="00D64ED8"/>
    <w:rsid w:val="00D77992"/>
    <w:rsid w:val="00D913F2"/>
    <w:rsid w:val="00DA2D42"/>
    <w:rsid w:val="00DF07B2"/>
    <w:rsid w:val="00E320CD"/>
    <w:rsid w:val="00E368F9"/>
    <w:rsid w:val="00E43D80"/>
    <w:rsid w:val="00E44139"/>
    <w:rsid w:val="00E45CDA"/>
    <w:rsid w:val="00F24B86"/>
    <w:rsid w:val="00F726D4"/>
    <w:rsid w:val="00F727C9"/>
    <w:rsid w:val="00F75B04"/>
    <w:rsid w:val="00F84A35"/>
    <w:rsid w:val="00F87B93"/>
    <w:rsid w:val="00FB0DAC"/>
    <w:rsid w:val="00FB1BE0"/>
    <w:rsid w:val="00FC1F37"/>
    <w:rsid w:val="00FD4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4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civique.gouv.fr/page/les-refer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rvice-civique.gouv.fr/uploads/content/files/03986c663331965137c38236cf337897991552a3.zip" TargetMode="External"/><Relationship Id="rId4" Type="http://schemas.microsoft.com/office/2007/relationships/stylesWithEffects" Target="stylesWithEffects.xml"/><Relationship Id="rId9" Type="http://schemas.openxmlformats.org/officeDocument/2006/relationships/hyperlink" Target="http://www.service-civique.gouv.fr/uploads/content/files/73d3068c8b6c404bb88679613ee6cb374c3ab28a.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2676-4932-45CC-9202-0B4DE225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Anaelle WEISS</cp:lastModifiedBy>
  <cp:revision>2</cp:revision>
  <cp:lastPrinted>2017-12-28T15:31:00Z</cp:lastPrinted>
  <dcterms:created xsi:type="dcterms:W3CDTF">2018-01-08T16:53:00Z</dcterms:created>
  <dcterms:modified xsi:type="dcterms:W3CDTF">2018-01-08T16:53:00Z</dcterms:modified>
</cp:coreProperties>
</file>