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84CD2" w:rsidRDefault="00984CD2" w:rsidP="00E81DFF">
      <w:pPr>
        <w:rPr>
          <w:rFonts w:ascii="Antique Olive" w:hAnsi="Antique Olive"/>
        </w:rPr>
      </w:pPr>
      <w:bookmarkStart w:id="0" w:name="_GoBack"/>
      <w:bookmarkEnd w:id="0"/>
      <w:r>
        <w:rPr>
          <w:rFonts w:ascii="Times New Roman" w:hAnsi="Times New Roman" w:cs="Times New Roman"/>
          <w:noProof/>
          <w:sz w:val="24"/>
          <w:szCs w:val="24"/>
          <w:lang w:eastAsia="fr-FR"/>
        </w:rPr>
        <w:drawing>
          <wp:anchor distT="0" distB="0" distL="114300" distR="114300" simplePos="0" relativeHeight="251663360" behindDoc="1" locked="0" layoutInCell="1" allowOverlap="1">
            <wp:simplePos x="0" y="0"/>
            <wp:positionH relativeFrom="column">
              <wp:posOffset>-242570</wp:posOffset>
            </wp:positionH>
            <wp:positionV relativeFrom="paragraph">
              <wp:posOffset>-309245</wp:posOffset>
            </wp:positionV>
            <wp:extent cx="874395" cy="1144270"/>
            <wp:effectExtent l="0" t="0" r="1905" b="0"/>
            <wp:wrapTight wrapText="bothSides">
              <wp:wrapPolygon edited="0">
                <wp:start x="0" y="0"/>
                <wp:lineTo x="0" y="21216"/>
                <wp:lineTo x="21176" y="21216"/>
                <wp:lineTo x="21176" y="0"/>
                <wp:lineTo x="0" y="0"/>
              </wp:wrapPolygon>
            </wp:wrapTight>
            <wp:docPr id="3" name="Image 3" descr="M:\str-dgesco-maf2\2-Béatrice Michel\IMAGES\2017_MEN_logo_ver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tr-dgesco-maf2\2-Béatrice Michel\IMAGES\2017_MEN_logo_vert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fr-FR"/>
        </w:rPr>
        <w:t xml:space="preserve"> </w:t>
      </w:r>
      <w:r w:rsidR="00206504">
        <w:rPr>
          <w:rFonts w:ascii="Antique Olive" w:hAnsi="Antique Olive"/>
        </w:rPr>
        <w:tab/>
      </w:r>
    </w:p>
    <w:p w:rsidR="00984CD2" w:rsidRDefault="00984CD2" w:rsidP="00E81DFF">
      <w:pPr>
        <w:rPr>
          <w:rFonts w:ascii="Antique Olive" w:hAnsi="Antique Olive"/>
        </w:rPr>
      </w:pPr>
    </w:p>
    <w:p w:rsidR="00B905EF" w:rsidRDefault="00B905EF" w:rsidP="00B905EF">
      <w:pPr>
        <w:ind w:left="2124" w:firstLine="708"/>
        <w:jc w:val="right"/>
        <w:rPr>
          <w:rFonts w:ascii="Arial" w:hAnsi="Arial" w:cs="Arial"/>
          <w:b/>
          <w:color w:val="365F91" w:themeColor="accent1" w:themeShade="BF"/>
          <w:sz w:val="44"/>
          <w:szCs w:val="44"/>
        </w:rPr>
      </w:pPr>
      <w:r>
        <w:rPr>
          <w:rFonts w:ascii="Arial" w:hAnsi="Arial" w:cs="Arial"/>
          <w:b/>
          <w:color w:val="365F91" w:themeColor="accent1" w:themeShade="BF"/>
          <w:sz w:val="44"/>
          <w:szCs w:val="44"/>
        </w:rPr>
        <w:t>Échange franco-allemand</w:t>
      </w:r>
    </w:p>
    <w:p w:rsidR="00B905EF" w:rsidRDefault="00B905EF" w:rsidP="00B905EF">
      <w:pPr>
        <w:pStyle w:val="Titre2"/>
        <w:jc w:val="right"/>
        <w:rPr>
          <w:rFonts w:ascii="Arial" w:hAnsi="Arial" w:cs="Arial"/>
          <w:b w:val="0"/>
          <w:color w:val="365F91" w:themeColor="accent1" w:themeShade="BF"/>
          <w:sz w:val="44"/>
          <w:szCs w:val="44"/>
        </w:rPr>
      </w:pPr>
      <w:r>
        <w:rPr>
          <w:rFonts w:ascii="Antique Olive" w:hAnsi="Antique Olive"/>
          <w:color w:val="365F91" w:themeColor="accent1" w:themeShade="BF"/>
          <w:sz w:val="44"/>
          <w:szCs w:val="44"/>
        </w:rPr>
        <w:tab/>
      </w:r>
      <w:r>
        <w:rPr>
          <w:rFonts w:ascii="Antique Olive" w:hAnsi="Antique Olive"/>
          <w:color w:val="365F91" w:themeColor="accent1" w:themeShade="BF"/>
          <w:sz w:val="44"/>
          <w:szCs w:val="44"/>
        </w:rPr>
        <w:tab/>
      </w:r>
      <w:r>
        <w:rPr>
          <w:rFonts w:ascii="Antique Olive" w:hAnsi="Antique Olive"/>
          <w:color w:val="365F91" w:themeColor="accent1" w:themeShade="BF"/>
          <w:sz w:val="44"/>
          <w:szCs w:val="44"/>
        </w:rPr>
        <w:tab/>
      </w:r>
      <w:r>
        <w:rPr>
          <w:rFonts w:ascii="Antique Olive" w:hAnsi="Antique Olive"/>
          <w:color w:val="365F91" w:themeColor="accent1" w:themeShade="BF"/>
          <w:sz w:val="44"/>
          <w:szCs w:val="44"/>
        </w:rPr>
        <w:tab/>
      </w:r>
      <w:r>
        <w:rPr>
          <w:rFonts w:ascii="Arial" w:hAnsi="Arial" w:cs="Arial"/>
          <w:color w:val="365F91" w:themeColor="accent1" w:themeShade="BF"/>
          <w:sz w:val="44"/>
          <w:szCs w:val="44"/>
        </w:rPr>
        <w:t>des enseignants du 1</w:t>
      </w:r>
      <w:r>
        <w:rPr>
          <w:rFonts w:ascii="Arial" w:hAnsi="Arial" w:cs="Arial"/>
          <w:color w:val="365F91" w:themeColor="accent1" w:themeShade="BF"/>
          <w:sz w:val="44"/>
          <w:szCs w:val="44"/>
          <w:vertAlign w:val="superscript"/>
        </w:rPr>
        <w:t>er</w:t>
      </w:r>
      <w:r>
        <w:rPr>
          <w:rFonts w:ascii="Arial" w:hAnsi="Arial" w:cs="Arial"/>
          <w:color w:val="365F91" w:themeColor="accent1" w:themeShade="BF"/>
          <w:sz w:val="44"/>
          <w:szCs w:val="44"/>
        </w:rPr>
        <w:t xml:space="preserve"> degré</w:t>
      </w:r>
    </w:p>
    <w:p w:rsidR="00050B9D" w:rsidRPr="00030D8E" w:rsidRDefault="00BE15DC" w:rsidP="00AD3D81">
      <w:pPr>
        <w:pBdr>
          <w:bottom w:val="single" w:sz="4" w:space="1" w:color="auto"/>
        </w:pBdr>
        <w:spacing w:before="2760" w:after="960" w:line="360" w:lineRule="auto"/>
        <w:ind w:left="709"/>
        <w:jc w:val="right"/>
        <w:rPr>
          <w:rFonts w:ascii="Helvetica" w:hAnsi="Helvetica" w:cs="Arial"/>
          <w:b/>
          <w:color w:val="365F91" w:themeColor="accent1" w:themeShade="BF"/>
          <w:sz w:val="48"/>
          <w:szCs w:val="48"/>
        </w:rPr>
      </w:pPr>
      <w:r w:rsidRPr="00030D8E">
        <w:rPr>
          <w:rFonts w:ascii="Helvetica" w:hAnsi="Helvetica"/>
          <w:b/>
          <w:noProof/>
          <w:color w:val="365F91" w:themeColor="accent1" w:themeShade="BF"/>
          <w:sz w:val="48"/>
          <w:szCs w:val="48"/>
          <w:lang w:eastAsia="fr-FR"/>
        </w:rPr>
        <w:t xml:space="preserve">Année </w:t>
      </w:r>
      <w:r w:rsidR="00637D68">
        <w:rPr>
          <w:rFonts w:ascii="Helvetica" w:hAnsi="Helvetica"/>
          <w:b/>
          <w:noProof/>
          <w:color w:val="365F91" w:themeColor="accent1" w:themeShade="BF"/>
          <w:sz w:val="48"/>
          <w:szCs w:val="48"/>
          <w:lang w:eastAsia="fr-FR"/>
        </w:rPr>
        <w:t xml:space="preserve">scolaire </w:t>
      </w:r>
      <w:r w:rsidRPr="00030D8E">
        <w:rPr>
          <w:rFonts w:ascii="Helvetica" w:hAnsi="Helvetica"/>
          <w:b/>
          <w:noProof/>
          <w:color w:val="365F91" w:themeColor="accent1" w:themeShade="BF"/>
          <w:sz w:val="48"/>
          <w:szCs w:val="48"/>
          <w:lang w:eastAsia="fr-FR"/>
        </w:rPr>
        <w:t>2019-2020</w:t>
      </w:r>
    </w:p>
    <w:p w:rsidR="0088318C" w:rsidRPr="0088318C" w:rsidRDefault="007603D8" w:rsidP="0088318C">
      <w:pPr>
        <w:tabs>
          <w:tab w:val="left" w:pos="4253"/>
        </w:tabs>
        <w:spacing w:after="120"/>
        <w:jc w:val="both"/>
        <w:outlineLvl w:val="1"/>
        <w:rPr>
          <w:rFonts w:ascii="Arial" w:eastAsia="Calibri" w:hAnsi="Arial" w:cs="Arial"/>
          <w:b/>
          <w:bCs/>
          <w:color w:val="AD1C72"/>
          <w:sz w:val="20"/>
          <w:szCs w:val="20"/>
        </w:rPr>
      </w:pPr>
      <w:r w:rsidRPr="000233D1">
        <w:rPr>
          <w:rFonts w:ascii="Arial" w:eastAsia="Times New Roman" w:hAnsi="Arial" w:cs="Arial"/>
          <w:color w:val="E72586"/>
          <w:sz w:val="48"/>
          <w:szCs w:val="48"/>
          <w:lang w:eastAsia="fr-FR"/>
        </w:rPr>
        <w:t>■</w:t>
      </w:r>
      <w:r w:rsidR="00BE15DC">
        <w:rPr>
          <w:rFonts w:ascii="Arial" w:eastAsia="Times New Roman" w:hAnsi="Arial" w:cs="Arial"/>
          <w:color w:val="E72586"/>
          <w:sz w:val="48"/>
          <w:szCs w:val="48"/>
          <w:lang w:eastAsia="fr-FR"/>
        </w:rPr>
        <w:t xml:space="preserve"> </w:t>
      </w:r>
      <w:r w:rsidR="0088318C" w:rsidRPr="0088318C">
        <w:rPr>
          <w:rFonts w:ascii="Arial" w:eastAsia="Calibri" w:hAnsi="Arial" w:cs="Arial"/>
          <w:b/>
          <w:bCs/>
          <w:color w:val="AD1C72"/>
          <w:sz w:val="48"/>
          <w:szCs w:val="48"/>
        </w:rPr>
        <w:t>Informations administratives</w:t>
      </w:r>
    </w:p>
    <w:p w:rsidR="00254E04" w:rsidRPr="00083057" w:rsidRDefault="008F6B43" w:rsidP="00254E04">
      <w:pPr>
        <w:shd w:val="clear" w:color="auto" w:fill="FFFFFF"/>
        <w:spacing w:before="360" w:after="120" w:line="320" w:lineRule="atLeast"/>
        <w:rPr>
          <w:rFonts w:ascii="Helvetica" w:hAnsi="Helvetica" w:cs="Arial"/>
          <w:i/>
          <w:color w:val="365F91" w:themeColor="accent1" w:themeShade="BF"/>
          <w:sz w:val="20"/>
          <w:szCs w:val="20"/>
        </w:rPr>
      </w:pPr>
      <w:r w:rsidRPr="0088318C">
        <w:rPr>
          <w:rFonts w:ascii="Helvetica" w:hAnsi="Helvetica"/>
          <w:b/>
          <w:noProof/>
          <w:color w:val="365F91" w:themeColor="accent1" w:themeShade="BF"/>
          <w:sz w:val="48"/>
          <w:szCs w:val="48"/>
          <w:lang w:eastAsia="fr-FR"/>
        </w:rPr>
        <mc:AlternateContent>
          <mc:Choice Requires="wps">
            <w:drawing>
              <wp:anchor distT="0" distB="0" distL="114300" distR="114300" simplePos="0" relativeHeight="251662336" behindDoc="0" locked="0" layoutInCell="1" allowOverlap="1" wp14:anchorId="2FEC97B9" wp14:editId="228573E5">
                <wp:simplePos x="0" y="0"/>
                <wp:positionH relativeFrom="column">
                  <wp:posOffset>-594995</wp:posOffset>
                </wp:positionH>
                <wp:positionV relativeFrom="paragraph">
                  <wp:posOffset>3861597</wp:posOffset>
                </wp:positionV>
                <wp:extent cx="6943725" cy="762000"/>
                <wp:effectExtent l="0" t="0" r="28575" b="190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62000"/>
                        </a:xfrm>
                        <a:prstGeom prst="rect">
                          <a:avLst/>
                        </a:prstGeom>
                        <a:solidFill>
                          <a:schemeClr val="accent5">
                            <a:lumMod val="75000"/>
                          </a:schemeClr>
                        </a:solidFill>
                        <a:ln w="9525">
                          <a:solidFill>
                            <a:schemeClr val="bg1"/>
                          </a:solidFill>
                          <a:miter lim="800000"/>
                          <a:headEnd/>
                          <a:tailEnd/>
                        </a:ln>
                      </wps:spPr>
                      <wps:txbx>
                        <w:txbxContent>
                          <w:p w:rsidR="00BE15DC" w:rsidRDefault="00BE15DC" w:rsidP="00BE15DC">
                            <w:pPr>
                              <w:pStyle w:val="Titre2"/>
                              <w:spacing w:before="0"/>
                              <w:rPr>
                                <w:rFonts w:ascii="Helvetica" w:hAnsi="Helvetica" w:cs="Arial"/>
                                <w:b w:val="0"/>
                                <w:color w:val="FFFFFF" w:themeColor="background1"/>
                                <w:sz w:val="24"/>
                                <w:szCs w:val="24"/>
                              </w:rPr>
                            </w:pPr>
                            <w:r>
                              <w:rPr>
                                <w:rFonts w:ascii="Helvetica" w:hAnsi="Helvetica" w:cs="Arial"/>
                                <w:b w:val="0"/>
                                <w:color w:val="FFFFFF" w:themeColor="background1"/>
                                <w:sz w:val="24"/>
                                <w:szCs w:val="24"/>
                              </w:rPr>
                              <w:t xml:space="preserve">Ministère de l’éducation nationale </w:t>
                            </w:r>
                          </w:p>
                          <w:p w:rsidR="000233D1" w:rsidRPr="00984CD2" w:rsidRDefault="000233D1" w:rsidP="00BE15DC">
                            <w:pPr>
                              <w:pStyle w:val="Titre2"/>
                              <w:spacing w:before="0"/>
                              <w:rPr>
                                <w:rFonts w:ascii="Helvetica" w:hAnsi="Helvetica" w:cs="Arial"/>
                                <w:b w:val="0"/>
                                <w:color w:val="FFFFFF" w:themeColor="background1"/>
                                <w:sz w:val="24"/>
                                <w:szCs w:val="24"/>
                              </w:rPr>
                            </w:pPr>
                            <w:r w:rsidRPr="00984CD2">
                              <w:rPr>
                                <w:rFonts w:ascii="Helvetica" w:hAnsi="Helvetica" w:cs="Arial"/>
                                <w:b w:val="0"/>
                                <w:color w:val="FFFFFF" w:themeColor="background1"/>
                                <w:sz w:val="24"/>
                                <w:szCs w:val="24"/>
                              </w:rPr>
                              <w:t>Direction générale de l’enseignement scolaire</w:t>
                            </w:r>
                            <w:r w:rsidR="00984CD2" w:rsidRPr="00984CD2">
                              <w:rPr>
                                <w:rFonts w:ascii="Helvetica" w:hAnsi="Helvetica" w:cs="Arial"/>
                                <w:b w:val="0"/>
                                <w:color w:val="FFFFFF" w:themeColor="background1"/>
                                <w:sz w:val="24"/>
                                <w:szCs w:val="24"/>
                              </w:rPr>
                              <w:tab/>
                            </w:r>
                            <w:r w:rsidR="00984CD2" w:rsidRPr="00984CD2">
                              <w:rPr>
                                <w:rFonts w:ascii="Helvetica" w:hAnsi="Helvetica" w:cs="Arial"/>
                                <w:b w:val="0"/>
                                <w:color w:val="FFFFFF" w:themeColor="background1"/>
                                <w:sz w:val="24"/>
                                <w:szCs w:val="24"/>
                              </w:rPr>
                              <w:tab/>
                            </w:r>
                            <w:r w:rsidR="00984CD2" w:rsidRPr="00984CD2">
                              <w:rPr>
                                <w:rFonts w:ascii="Helvetica" w:hAnsi="Helvetica" w:cs="Arial"/>
                                <w:b w:val="0"/>
                                <w:color w:val="FFFFFF" w:themeColor="background1"/>
                                <w:sz w:val="24"/>
                                <w:szCs w:val="24"/>
                              </w:rPr>
                              <w:tab/>
                            </w:r>
                            <w:r w:rsidR="00984CD2" w:rsidRPr="00984CD2">
                              <w:rPr>
                                <w:rFonts w:ascii="Helvetica" w:hAnsi="Helvetica" w:cs="Arial"/>
                                <w:b w:val="0"/>
                                <w:color w:val="FFFFFF" w:themeColor="background1"/>
                                <w:sz w:val="24"/>
                                <w:szCs w:val="24"/>
                              </w:rPr>
                              <w:tab/>
                            </w:r>
                            <w:r w:rsidR="00984CD2" w:rsidRPr="00984CD2">
                              <w:rPr>
                                <w:rFonts w:ascii="Helvetica" w:hAnsi="Helvetica" w:cs="Arial"/>
                                <w:b w:val="0"/>
                                <w:color w:val="FFFFFF" w:themeColor="background1"/>
                                <w:sz w:val="24"/>
                                <w:szCs w:val="24"/>
                              </w:rPr>
                              <w:tab/>
                            </w:r>
                          </w:p>
                          <w:p w:rsidR="000233D1" w:rsidRPr="00BE15DC" w:rsidRDefault="00E32DEA" w:rsidP="000233D1">
                            <w:pPr>
                              <w:rPr>
                                <w:rStyle w:val="Lienhypertexte"/>
                                <w:rFonts w:ascii="Helvetica" w:hAnsi="Helvetica"/>
                                <w:color w:val="FFFFFF" w:themeColor="background1"/>
                                <w:sz w:val="24"/>
                                <w:szCs w:val="24"/>
                              </w:rPr>
                            </w:pPr>
                            <w:hyperlink r:id="rId9" w:history="1">
                              <w:r w:rsidR="00BE15DC" w:rsidRPr="00BE15DC">
                                <w:rPr>
                                  <w:rStyle w:val="Lienhypertexte"/>
                                  <w:rFonts w:ascii="Helvetica" w:hAnsi="Helvetica"/>
                                  <w:color w:val="FFFFFF" w:themeColor="background1"/>
                                  <w:sz w:val="24"/>
                                  <w:szCs w:val="24"/>
                                </w:rPr>
                                <w:t>www.eduscol.education.fr</w:t>
                              </w:r>
                            </w:hyperlink>
                          </w:p>
                          <w:p w:rsidR="00BE15DC" w:rsidRPr="00984CD2" w:rsidRDefault="00BE15DC" w:rsidP="000233D1">
                            <w:pPr>
                              <w:rPr>
                                <w:rFonts w:ascii="Helvetica" w:hAnsi="Helvetica"/>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6.85pt;margin-top:304.05pt;width:546.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" fillcolor="#31849b [2408]" strokecolor="white [3212]">
                <v:textbox>
                  <w:txbxContent>
                    <w:p w:rsidR="00BE15DC" w:rsidRDefault="00BE15DC" w:rsidP="00BE15DC">
                      <w:pPr>
                        <w:pStyle w:val="Titre2"/>
                        <w:spacing w:before="0"/>
                        <w:rPr>
                          <w:rFonts w:ascii="Helvetica" w:hAnsi="Helvetica" w:cs="Arial"/>
                          <w:b w:val="0"/>
                          <w:color w:val="FFFFFF" w:themeColor="background1"/>
                          <w:sz w:val="24"/>
                          <w:szCs w:val="24"/>
                        </w:rPr>
                      </w:pPr>
                      <w:r>
                        <w:rPr>
                          <w:rFonts w:ascii="Helvetica" w:hAnsi="Helvetica" w:cs="Arial"/>
                          <w:b w:val="0"/>
                          <w:color w:val="FFFFFF" w:themeColor="background1"/>
                          <w:sz w:val="24"/>
                          <w:szCs w:val="24"/>
                        </w:rPr>
                        <w:t xml:space="preserve">Ministère de l’éducation nationale </w:t>
                      </w:r>
                    </w:p>
                    <w:p w:rsidR="000233D1" w:rsidRPr="00984CD2" w:rsidRDefault="000233D1" w:rsidP="00BE15DC">
                      <w:pPr>
                        <w:pStyle w:val="Titre2"/>
                        <w:spacing w:before="0"/>
                        <w:rPr>
                          <w:rFonts w:ascii="Helvetica" w:hAnsi="Helvetica" w:cs="Arial"/>
                          <w:b w:val="0"/>
                          <w:color w:val="FFFFFF" w:themeColor="background1"/>
                          <w:sz w:val="24"/>
                          <w:szCs w:val="24"/>
                        </w:rPr>
                      </w:pPr>
                      <w:r w:rsidRPr="00984CD2">
                        <w:rPr>
                          <w:rFonts w:ascii="Helvetica" w:hAnsi="Helvetica" w:cs="Arial"/>
                          <w:b w:val="0"/>
                          <w:color w:val="FFFFFF" w:themeColor="background1"/>
                          <w:sz w:val="24"/>
                          <w:szCs w:val="24"/>
                        </w:rPr>
                        <w:t>Direction générale de l’enseignement scolaire</w:t>
                      </w:r>
                      <w:r w:rsidR="00984CD2" w:rsidRPr="00984CD2">
                        <w:rPr>
                          <w:rFonts w:ascii="Helvetica" w:hAnsi="Helvetica" w:cs="Arial"/>
                          <w:b w:val="0"/>
                          <w:color w:val="FFFFFF" w:themeColor="background1"/>
                          <w:sz w:val="24"/>
                          <w:szCs w:val="24"/>
                        </w:rPr>
                        <w:tab/>
                      </w:r>
                      <w:r w:rsidR="00984CD2" w:rsidRPr="00984CD2">
                        <w:rPr>
                          <w:rFonts w:ascii="Helvetica" w:hAnsi="Helvetica" w:cs="Arial"/>
                          <w:b w:val="0"/>
                          <w:color w:val="FFFFFF" w:themeColor="background1"/>
                          <w:sz w:val="24"/>
                          <w:szCs w:val="24"/>
                        </w:rPr>
                        <w:tab/>
                      </w:r>
                      <w:r w:rsidR="00984CD2" w:rsidRPr="00984CD2">
                        <w:rPr>
                          <w:rFonts w:ascii="Helvetica" w:hAnsi="Helvetica" w:cs="Arial"/>
                          <w:b w:val="0"/>
                          <w:color w:val="FFFFFF" w:themeColor="background1"/>
                          <w:sz w:val="24"/>
                          <w:szCs w:val="24"/>
                        </w:rPr>
                        <w:tab/>
                      </w:r>
                      <w:r w:rsidR="00984CD2" w:rsidRPr="00984CD2">
                        <w:rPr>
                          <w:rFonts w:ascii="Helvetica" w:hAnsi="Helvetica" w:cs="Arial"/>
                          <w:b w:val="0"/>
                          <w:color w:val="FFFFFF" w:themeColor="background1"/>
                          <w:sz w:val="24"/>
                          <w:szCs w:val="24"/>
                        </w:rPr>
                        <w:tab/>
                      </w:r>
                      <w:r w:rsidR="00984CD2" w:rsidRPr="00984CD2">
                        <w:rPr>
                          <w:rFonts w:ascii="Helvetica" w:hAnsi="Helvetica" w:cs="Arial"/>
                          <w:b w:val="0"/>
                          <w:color w:val="FFFFFF" w:themeColor="background1"/>
                          <w:sz w:val="24"/>
                          <w:szCs w:val="24"/>
                        </w:rPr>
                        <w:tab/>
                      </w:r>
                    </w:p>
                    <w:p w:rsidR="000233D1" w:rsidRPr="00BE15DC" w:rsidRDefault="00D556F7" w:rsidP="000233D1">
                      <w:pPr>
                        <w:rPr>
                          <w:rStyle w:val="Lienhypertexte"/>
                          <w:rFonts w:ascii="Helvetica" w:hAnsi="Helvetica"/>
                          <w:color w:val="FFFFFF" w:themeColor="background1"/>
                          <w:sz w:val="24"/>
                          <w:szCs w:val="24"/>
                        </w:rPr>
                      </w:pPr>
                      <w:hyperlink r:id="rId10" w:history="1">
                        <w:r w:rsidR="00BE15DC" w:rsidRPr="00BE15DC">
                          <w:rPr>
                            <w:rStyle w:val="Lienhypertexte"/>
                            <w:rFonts w:ascii="Helvetica" w:hAnsi="Helvetica"/>
                            <w:color w:val="FFFFFF" w:themeColor="background1"/>
                            <w:sz w:val="24"/>
                            <w:szCs w:val="24"/>
                          </w:rPr>
                          <w:t>www.eduscol.education.fr</w:t>
                        </w:r>
                      </w:hyperlink>
                    </w:p>
                    <w:p w:rsidR="00BE15DC" w:rsidRPr="00984CD2" w:rsidRDefault="00BE15DC" w:rsidP="000233D1">
                      <w:pPr>
                        <w:rPr>
                          <w:rFonts w:ascii="Helvetica" w:hAnsi="Helvetica"/>
                          <w:color w:val="FFFFFF" w:themeColor="background1"/>
                          <w:sz w:val="24"/>
                          <w:szCs w:val="24"/>
                        </w:rPr>
                      </w:pPr>
                    </w:p>
                  </w:txbxContent>
                </v:textbox>
              </v:shape>
            </w:pict>
          </mc:Fallback>
        </mc:AlternateContent>
      </w:r>
      <w:r w:rsidR="00A94AA4" w:rsidRPr="0088318C">
        <w:rPr>
          <w:rFonts w:ascii="Helvetica" w:hAnsi="Helvetica" w:cs="Arial"/>
          <w:b/>
          <w:color w:val="365F91" w:themeColor="accent1" w:themeShade="BF"/>
          <w:sz w:val="28"/>
          <w:szCs w:val="28"/>
        </w:rPr>
        <w:t>Calendrier des candidatures publié au bulletin officiel n°</w:t>
      </w:r>
      <w:r w:rsidR="005D3B65" w:rsidRPr="0088318C">
        <w:rPr>
          <w:rFonts w:ascii="Helvetica" w:hAnsi="Helvetica" w:cs="Arial"/>
          <w:b/>
          <w:color w:val="365F91" w:themeColor="accent1" w:themeShade="BF"/>
          <w:sz w:val="28"/>
          <w:szCs w:val="28"/>
        </w:rPr>
        <w:t> </w:t>
      </w:r>
      <w:r w:rsidR="007030F8">
        <w:rPr>
          <w:rFonts w:ascii="Helvetica" w:hAnsi="Helvetica" w:cs="Arial"/>
          <w:i/>
          <w:color w:val="365F91" w:themeColor="accent1" w:themeShade="BF"/>
          <w:sz w:val="20"/>
          <w:szCs w:val="20"/>
        </w:rPr>
        <w:t>(à compléter dès parution au BO, lien activé</w:t>
      </w:r>
      <w:r w:rsidR="00083057" w:rsidRPr="00083057">
        <w:rPr>
          <w:rFonts w:ascii="Helvetica" w:hAnsi="Helvetica" w:cs="Arial"/>
          <w:i/>
          <w:color w:val="365F91" w:themeColor="accent1" w:themeShade="BF"/>
          <w:sz w:val="20"/>
          <w:szCs w:val="20"/>
        </w:rPr>
        <w:t>)</w:t>
      </w:r>
      <w:r w:rsidR="00050B9D" w:rsidRPr="00083057">
        <w:rPr>
          <w:rFonts w:ascii="Helvetica" w:hAnsi="Helvetica" w:cs="Arial"/>
          <w:i/>
          <w:color w:val="365F91" w:themeColor="accent1" w:themeShade="BF"/>
          <w:sz w:val="20"/>
          <w:szCs w:val="20"/>
        </w:rPr>
        <w:br w:type="page"/>
      </w:r>
    </w:p>
    <w:p w:rsidR="00254E04" w:rsidRDefault="00254E04" w:rsidP="00254E04">
      <w:pPr>
        <w:shd w:val="clear" w:color="auto" w:fill="FFFFFF"/>
        <w:spacing w:before="360" w:after="120" w:line="320" w:lineRule="atLeast"/>
        <w:rPr>
          <w:rFonts w:cs="Arial"/>
          <w:b/>
          <w:bCs/>
          <w:color w:val="543087"/>
          <w:sz w:val="30"/>
          <w:szCs w:val="30"/>
        </w:rPr>
      </w:pPr>
    </w:p>
    <w:p w:rsidR="00C0184C" w:rsidRPr="000947FB" w:rsidRDefault="00C0184C" w:rsidP="00254E04">
      <w:pPr>
        <w:shd w:val="clear" w:color="auto" w:fill="FFFFFF"/>
        <w:spacing w:before="360" w:after="120" w:line="320" w:lineRule="atLeast"/>
        <w:rPr>
          <w:rFonts w:cs="Arial"/>
          <w:b/>
          <w:bCs/>
          <w:color w:val="543087"/>
          <w:sz w:val="30"/>
          <w:szCs w:val="30"/>
        </w:rPr>
      </w:pPr>
      <w:r w:rsidRPr="000947FB">
        <w:rPr>
          <w:rFonts w:cs="Arial"/>
          <w:b/>
          <w:bCs/>
          <w:color w:val="543087"/>
          <w:sz w:val="30"/>
          <w:szCs w:val="30"/>
        </w:rPr>
        <w:t>Public</w:t>
      </w:r>
    </w:p>
    <w:p w:rsidR="00C0184C" w:rsidRPr="00C0184C" w:rsidRDefault="00C0184C" w:rsidP="00887EC7">
      <w:pPr>
        <w:shd w:val="clear" w:color="auto" w:fill="FFFFFF"/>
        <w:spacing w:after="120" w:line="320" w:lineRule="atLeast"/>
        <w:jc w:val="both"/>
        <w:rPr>
          <w:rFonts w:ascii="Arial" w:hAnsi="Arial" w:cs="Arial"/>
          <w:color w:val="474747"/>
          <w:sz w:val="20"/>
          <w:szCs w:val="20"/>
        </w:rPr>
      </w:pPr>
      <w:r w:rsidRPr="00C0184C">
        <w:rPr>
          <w:rFonts w:ascii="Arial" w:hAnsi="Arial" w:cs="Arial"/>
          <w:color w:val="474747"/>
          <w:sz w:val="20"/>
          <w:szCs w:val="20"/>
        </w:rPr>
        <w:t>Enseignants titulaires de l'enseignement public du premier degré, justifiant d</w:t>
      </w:r>
      <w:r w:rsidR="00B35DAA">
        <w:rPr>
          <w:rFonts w:ascii="Arial" w:hAnsi="Arial" w:cs="Arial"/>
          <w:color w:val="474747"/>
          <w:sz w:val="20"/>
          <w:szCs w:val="20"/>
        </w:rPr>
        <w:t>’un minimum de deux an</w:t>
      </w:r>
      <w:r w:rsidRPr="00C0184C">
        <w:rPr>
          <w:rFonts w:ascii="Arial" w:hAnsi="Arial" w:cs="Arial"/>
          <w:color w:val="474747"/>
          <w:sz w:val="20"/>
          <w:szCs w:val="20"/>
        </w:rPr>
        <w:t xml:space="preserve">s </w:t>
      </w:r>
      <w:r w:rsidR="00B35DAA">
        <w:rPr>
          <w:rFonts w:ascii="Arial" w:hAnsi="Arial" w:cs="Arial"/>
          <w:color w:val="474747"/>
          <w:sz w:val="20"/>
          <w:szCs w:val="20"/>
        </w:rPr>
        <w:t xml:space="preserve">de services effectifs en tant que titulaire dans leur corps </w:t>
      </w:r>
      <w:r w:rsidRPr="00C0184C">
        <w:rPr>
          <w:rFonts w:ascii="Arial" w:hAnsi="Arial" w:cs="Arial"/>
          <w:color w:val="474747"/>
          <w:sz w:val="20"/>
          <w:szCs w:val="20"/>
        </w:rPr>
        <w:t>lors du dépôt de la candidature.</w:t>
      </w:r>
    </w:p>
    <w:p w:rsidR="00C0184C" w:rsidRPr="000947FB" w:rsidRDefault="00C0184C" w:rsidP="00254E04">
      <w:pPr>
        <w:shd w:val="clear" w:color="auto" w:fill="FFFFFF"/>
        <w:spacing w:before="280" w:after="120" w:line="320" w:lineRule="atLeast"/>
        <w:jc w:val="both"/>
        <w:rPr>
          <w:rFonts w:cs="Arial"/>
          <w:b/>
          <w:bCs/>
          <w:color w:val="543087"/>
          <w:sz w:val="30"/>
          <w:szCs w:val="30"/>
        </w:rPr>
      </w:pPr>
      <w:r w:rsidRPr="000947FB">
        <w:rPr>
          <w:rFonts w:cs="Arial"/>
          <w:b/>
          <w:bCs/>
          <w:color w:val="543087"/>
          <w:sz w:val="30"/>
          <w:szCs w:val="30"/>
        </w:rPr>
        <w:t>Durée</w:t>
      </w:r>
    </w:p>
    <w:p w:rsidR="00C0184C" w:rsidRPr="00C0184C" w:rsidRDefault="00C0184C" w:rsidP="00887EC7">
      <w:pPr>
        <w:shd w:val="clear" w:color="auto" w:fill="FFFFFF"/>
        <w:spacing w:after="120" w:line="320" w:lineRule="atLeast"/>
        <w:jc w:val="both"/>
        <w:rPr>
          <w:rFonts w:ascii="Arial" w:hAnsi="Arial" w:cs="Arial"/>
          <w:color w:val="474747"/>
          <w:sz w:val="20"/>
          <w:szCs w:val="20"/>
        </w:rPr>
      </w:pPr>
      <w:r w:rsidRPr="006B6B09">
        <w:rPr>
          <w:rFonts w:ascii="Arial" w:hAnsi="Arial" w:cs="Arial"/>
          <w:color w:val="474747"/>
          <w:sz w:val="20"/>
          <w:szCs w:val="20"/>
        </w:rPr>
        <w:t>Une année</w:t>
      </w:r>
      <w:r w:rsidRPr="00C0184C">
        <w:rPr>
          <w:rFonts w:ascii="Arial" w:hAnsi="Arial" w:cs="Arial"/>
          <w:color w:val="474747"/>
          <w:sz w:val="20"/>
          <w:szCs w:val="20"/>
        </w:rPr>
        <w:t xml:space="preserve"> scolaire renouvelable une fois.</w:t>
      </w:r>
    </w:p>
    <w:p w:rsidR="00C0184C" w:rsidRPr="000947FB" w:rsidRDefault="00C0184C" w:rsidP="00254E04">
      <w:pPr>
        <w:shd w:val="clear" w:color="auto" w:fill="FFFFFF"/>
        <w:tabs>
          <w:tab w:val="left" w:pos="6433"/>
        </w:tabs>
        <w:spacing w:before="280" w:after="120" w:line="320" w:lineRule="atLeast"/>
        <w:jc w:val="both"/>
        <w:rPr>
          <w:rFonts w:cs="Arial"/>
          <w:b/>
          <w:bCs/>
          <w:color w:val="543087"/>
          <w:sz w:val="30"/>
          <w:szCs w:val="30"/>
        </w:rPr>
      </w:pPr>
      <w:r w:rsidRPr="000947FB">
        <w:rPr>
          <w:rFonts w:cs="Arial"/>
          <w:b/>
          <w:bCs/>
          <w:color w:val="543087"/>
          <w:sz w:val="30"/>
          <w:szCs w:val="30"/>
        </w:rPr>
        <w:t>Caractéristiques</w:t>
      </w:r>
      <w:r w:rsidR="00852E20">
        <w:rPr>
          <w:rFonts w:cs="Arial"/>
          <w:b/>
          <w:bCs/>
          <w:color w:val="543087"/>
          <w:sz w:val="30"/>
          <w:szCs w:val="30"/>
        </w:rPr>
        <w:tab/>
      </w:r>
    </w:p>
    <w:p w:rsidR="00675F49" w:rsidRPr="00675F49" w:rsidRDefault="00675F49" w:rsidP="00675F49">
      <w:pPr>
        <w:numPr>
          <w:ilvl w:val="0"/>
          <w:numId w:val="4"/>
        </w:numPr>
        <w:spacing w:before="80" w:after="0" w:line="240" w:lineRule="auto"/>
        <w:ind w:left="714" w:hanging="357"/>
        <w:rPr>
          <w:rFonts w:ascii="Arial" w:hAnsi="Arial" w:cs="Arial"/>
          <w:color w:val="474747"/>
          <w:sz w:val="20"/>
          <w:szCs w:val="20"/>
        </w:rPr>
      </w:pPr>
      <w:r w:rsidRPr="00675F49">
        <w:rPr>
          <w:rFonts w:ascii="Arial" w:hAnsi="Arial" w:cs="Arial"/>
          <w:color w:val="474747"/>
          <w:sz w:val="20"/>
          <w:szCs w:val="20"/>
        </w:rPr>
        <w:t xml:space="preserve">L'enseignant assure un service identique à celui de son homologue dans le pays concerné ;   </w:t>
      </w:r>
    </w:p>
    <w:p w:rsidR="00675F49" w:rsidRPr="00675F49" w:rsidRDefault="00675F49" w:rsidP="00675F49">
      <w:pPr>
        <w:numPr>
          <w:ilvl w:val="0"/>
          <w:numId w:val="4"/>
        </w:numPr>
        <w:spacing w:before="80" w:after="120" w:line="320" w:lineRule="atLeast"/>
        <w:ind w:left="714" w:hanging="357"/>
        <w:jc w:val="both"/>
        <w:rPr>
          <w:rFonts w:ascii="Arial" w:hAnsi="Arial" w:cs="Arial"/>
          <w:color w:val="474747"/>
          <w:sz w:val="20"/>
          <w:szCs w:val="20"/>
        </w:rPr>
      </w:pPr>
      <w:r w:rsidRPr="00675F49">
        <w:rPr>
          <w:rFonts w:ascii="Arial" w:hAnsi="Arial" w:cs="Arial"/>
          <w:color w:val="474747"/>
          <w:sz w:val="20"/>
          <w:szCs w:val="20"/>
        </w:rPr>
        <w:t xml:space="preserve">Il perçoit une rémunération identique à </w:t>
      </w:r>
      <w:r w:rsidRPr="006B6B09">
        <w:rPr>
          <w:rFonts w:ascii="Arial" w:hAnsi="Arial" w:cs="Arial"/>
          <w:color w:val="474747"/>
          <w:sz w:val="20"/>
          <w:szCs w:val="20"/>
        </w:rPr>
        <w:t>celle qu’il percevait</w:t>
      </w:r>
      <w:r w:rsidRPr="00675F49">
        <w:rPr>
          <w:rFonts w:ascii="Arial" w:hAnsi="Arial" w:cs="Arial"/>
          <w:color w:val="474747"/>
          <w:sz w:val="20"/>
          <w:szCs w:val="20"/>
        </w:rPr>
        <w:t xml:space="preserve"> en France plus une prime d'expatriation temporaire ;</w:t>
      </w:r>
    </w:p>
    <w:p w:rsidR="00C0184C" w:rsidRPr="00675F49" w:rsidRDefault="00675F49" w:rsidP="00675F49">
      <w:pPr>
        <w:numPr>
          <w:ilvl w:val="0"/>
          <w:numId w:val="4"/>
        </w:numPr>
        <w:spacing w:before="80" w:after="120" w:line="320" w:lineRule="atLeast"/>
        <w:ind w:left="714" w:hanging="357"/>
        <w:jc w:val="both"/>
        <w:rPr>
          <w:rFonts w:ascii="Arial" w:hAnsi="Arial" w:cs="Arial"/>
          <w:color w:val="474747"/>
          <w:sz w:val="20"/>
          <w:szCs w:val="20"/>
        </w:rPr>
      </w:pPr>
      <w:r w:rsidRPr="00675F49">
        <w:rPr>
          <w:rFonts w:ascii="Arial" w:hAnsi="Arial" w:cs="Arial"/>
          <w:color w:val="474747"/>
          <w:sz w:val="20"/>
          <w:szCs w:val="20"/>
        </w:rPr>
        <w:t>L’échange est fondé sur le principe de la réciprocité. Ainsi, l’académie d’origine du professeur des écoles dont la candidature a été retenue s'engage à accueillir en retour un enseignant allemand, soit dans le département d’origine du candidat partant, soit éventuellement dans un autre des départements de l’académie. Par ailleurs, une académie peut se porter volontaire pour accueillir un enseignant allemand sans pour autant envoyer d'enseignant  français en Allemagne.</w:t>
      </w:r>
    </w:p>
    <w:p w:rsidR="00C0184C" w:rsidRPr="000947FB" w:rsidRDefault="00C0184C" w:rsidP="00254E04">
      <w:pPr>
        <w:spacing w:before="280" w:after="120" w:line="320" w:lineRule="atLeast"/>
        <w:jc w:val="both"/>
        <w:rPr>
          <w:rFonts w:cs="Arial"/>
          <w:b/>
          <w:bCs/>
          <w:color w:val="543087"/>
          <w:sz w:val="30"/>
          <w:szCs w:val="30"/>
        </w:rPr>
      </w:pPr>
      <w:r w:rsidRPr="000947FB">
        <w:rPr>
          <w:rFonts w:cs="Arial"/>
          <w:b/>
          <w:bCs/>
          <w:color w:val="543087"/>
          <w:sz w:val="30"/>
          <w:szCs w:val="30"/>
        </w:rPr>
        <w:t>Objectifs</w:t>
      </w:r>
    </w:p>
    <w:p w:rsidR="00C0184C" w:rsidRPr="00C0184C"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C0184C">
        <w:rPr>
          <w:rFonts w:ascii="Arial" w:hAnsi="Arial" w:cs="Arial"/>
          <w:color w:val="474747"/>
          <w:sz w:val="20"/>
          <w:szCs w:val="20"/>
        </w:rPr>
        <w:t>L’échange se fixe comme objectif essentiel de développer l'enseignement de la langue allemande à l'école élémentaire, du cours préparatoire au cours moyen deuxième année (soit du CP au CM2) ainsi qu’à l’école maternelle dans le cadre des écoles maternelles « Élysée 2020 » ;</w:t>
      </w:r>
    </w:p>
    <w:p w:rsidR="00C0184C" w:rsidRPr="00C0184C"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C0184C">
        <w:rPr>
          <w:rFonts w:ascii="Arial" w:hAnsi="Arial" w:cs="Arial"/>
          <w:color w:val="474747"/>
          <w:sz w:val="20"/>
          <w:szCs w:val="20"/>
        </w:rPr>
        <w:t xml:space="preserve">Il est pensé de telle sorte qu’il favorise le perfectionnement en langue allemande et l’approfondissement des connaissances culturelles des candidats qui s'engagent à promouvoir l'allemand à leur retour en France ; </w:t>
      </w:r>
    </w:p>
    <w:p w:rsidR="00C0184C" w:rsidRPr="00C0184C"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C0184C">
        <w:rPr>
          <w:rFonts w:ascii="Arial" w:hAnsi="Arial" w:cs="Arial"/>
          <w:color w:val="474747"/>
          <w:sz w:val="20"/>
          <w:szCs w:val="20"/>
        </w:rPr>
        <w:t>Il permet que des élèves français bénéficient de cours assurés par des enseignants allemands ;</w:t>
      </w:r>
    </w:p>
    <w:p w:rsidR="00C0184C" w:rsidRPr="00C0184C"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C0184C">
        <w:rPr>
          <w:rFonts w:ascii="Arial" w:hAnsi="Arial" w:cs="Arial"/>
          <w:color w:val="474747"/>
          <w:sz w:val="20"/>
          <w:szCs w:val="20"/>
        </w:rPr>
        <w:t>Il participe à la diffusion de la langue et de la culture françaises en Allemagne ;</w:t>
      </w:r>
    </w:p>
    <w:p w:rsidR="00C0184C" w:rsidRPr="00C0184C"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C0184C">
        <w:rPr>
          <w:rFonts w:ascii="Arial" w:hAnsi="Arial" w:cs="Arial"/>
          <w:color w:val="474747"/>
          <w:sz w:val="20"/>
          <w:szCs w:val="20"/>
        </w:rPr>
        <w:t>Il sensibilise les différents acteurs à l’importance de la mobilité et à l’enrichissement de tout parcours professionnel par une ouverture sur un système éducatif différent et par une immersion prolongée dans le pays voisin ;</w:t>
      </w:r>
    </w:p>
    <w:p w:rsidR="00C0184C" w:rsidRPr="00C0184C"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C0184C">
        <w:rPr>
          <w:rFonts w:ascii="Arial" w:hAnsi="Arial" w:cs="Arial"/>
          <w:color w:val="474747"/>
          <w:sz w:val="20"/>
          <w:szCs w:val="20"/>
        </w:rPr>
        <w:t>Il contribue à pérenniser l’amitié et la coopération éducative franco-allemandes.</w:t>
      </w:r>
    </w:p>
    <w:p w:rsidR="00254E04" w:rsidRDefault="00254E04">
      <w:pPr>
        <w:rPr>
          <w:rFonts w:cs="Arial"/>
          <w:b/>
          <w:bCs/>
          <w:color w:val="543087"/>
          <w:sz w:val="30"/>
          <w:szCs w:val="30"/>
        </w:rPr>
      </w:pPr>
      <w:r>
        <w:rPr>
          <w:rFonts w:cs="Arial"/>
          <w:b/>
          <w:bCs/>
          <w:color w:val="543087"/>
          <w:sz w:val="30"/>
          <w:szCs w:val="30"/>
        </w:rPr>
        <w:br w:type="page"/>
      </w:r>
    </w:p>
    <w:p w:rsidR="00254E04" w:rsidRDefault="00254E04" w:rsidP="00887EC7">
      <w:pPr>
        <w:shd w:val="clear" w:color="auto" w:fill="FFFFFF"/>
        <w:spacing w:after="120" w:line="320" w:lineRule="atLeast"/>
        <w:jc w:val="both"/>
        <w:rPr>
          <w:rFonts w:cs="Arial"/>
          <w:b/>
          <w:bCs/>
          <w:color w:val="543087"/>
          <w:sz w:val="30"/>
          <w:szCs w:val="30"/>
        </w:rPr>
      </w:pPr>
    </w:p>
    <w:p w:rsidR="00C0184C" w:rsidRDefault="00C0184C" w:rsidP="00887EC7">
      <w:pPr>
        <w:shd w:val="clear" w:color="auto" w:fill="FFFFFF"/>
        <w:spacing w:after="120" w:line="320" w:lineRule="atLeast"/>
        <w:jc w:val="both"/>
        <w:rPr>
          <w:rFonts w:cs="Arial"/>
          <w:b/>
          <w:bCs/>
          <w:color w:val="543087"/>
          <w:sz w:val="30"/>
          <w:szCs w:val="30"/>
        </w:rPr>
      </w:pPr>
      <w:r w:rsidRPr="00C8700B">
        <w:rPr>
          <w:rFonts w:cs="Arial"/>
          <w:b/>
          <w:bCs/>
          <w:color w:val="543087"/>
          <w:sz w:val="30"/>
          <w:szCs w:val="30"/>
        </w:rPr>
        <w:t>Procédure de candidature</w:t>
      </w:r>
    </w:p>
    <w:p w:rsidR="00C0184C" w:rsidRPr="00887EC7" w:rsidRDefault="00C0184C" w:rsidP="00887EC7">
      <w:pPr>
        <w:shd w:val="clear" w:color="auto" w:fill="FFFFFF"/>
        <w:spacing w:after="120" w:line="320" w:lineRule="atLeast"/>
        <w:jc w:val="both"/>
        <w:rPr>
          <w:rFonts w:ascii="Arial" w:hAnsi="Arial" w:cs="Arial"/>
          <w:color w:val="474747"/>
          <w:sz w:val="20"/>
          <w:szCs w:val="20"/>
        </w:rPr>
      </w:pPr>
      <w:r w:rsidRPr="00887EC7">
        <w:rPr>
          <w:rFonts w:ascii="Arial" w:hAnsi="Arial" w:cs="Arial"/>
          <w:color w:val="474747"/>
          <w:sz w:val="20"/>
          <w:szCs w:val="20"/>
        </w:rPr>
        <w:t>Le formulaire de candidature complété par le candidat est transmis à l’inspecteur de l’éducation nationale (IEN) de circonscription pour avis à la date indiquée au niveau académique.</w:t>
      </w:r>
    </w:p>
    <w:p w:rsidR="00254E04"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C0184C">
        <w:rPr>
          <w:rFonts w:ascii="Arial" w:hAnsi="Arial" w:cs="Arial"/>
          <w:color w:val="474747"/>
          <w:sz w:val="20"/>
          <w:szCs w:val="20"/>
        </w:rPr>
        <w:t xml:space="preserve">Le candidat est </w:t>
      </w:r>
      <w:r w:rsidRPr="006B6B09">
        <w:rPr>
          <w:rFonts w:ascii="Arial" w:hAnsi="Arial" w:cs="Arial"/>
          <w:color w:val="474747"/>
          <w:sz w:val="20"/>
          <w:szCs w:val="20"/>
        </w:rPr>
        <w:t>susceptible d’être convoqué à un entretien de motivation par le rectorat (un entretien téléphonique ou une web</w:t>
      </w:r>
      <w:r w:rsidR="006B6B09" w:rsidRPr="006B6B09">
        <w:rPr>
          <w:rFonts w:ascii="Arial" w:hAnsi="Arial" w:cs="Arial"/>
          <w:color w:val="474747"/>
          <w:sz w:val="20"/>
          <w:szCs w:val="20"/>
        </w:rPr>
        <w:t xml:space="preserve"> </w:t>
      </w:r>
      <w:r w:rsidRPr="006B6B09">
        <w:rPr>
          <w:rFonts w:ascii="Arial" w:hAnsi="Arial" w:cs="Arial"/>
          <w:color w:val="474747"/>
          <w:sz w:val="20"/>
          <w:szCs w:val="20"/>
        </w:rPr>
        <w:t>conférence peuvent être envisagés) ;</w:t>
      </w:r>
    </w:p>
    <w:p w:rsidR="00C0184C" w:rsidRPr="00254E04" w:rsidRDefault="00C0184C" w:rsidP="00AF1B78">
      <w:pPr>
        <w:pStyle w:val="Paragraphedeliste"/>
        <w:numPr>
          <w:ilvl w:val="0"/>
          <w:numId w:val="4"/>
        </w:numPr>
        <w:jc w:val="both"/>
        <w:rPr>
          <w:rFonts w:ascii="Arial" w:hAnsi="Arial" w:cs="Arial"/>
          <w:color w:val="474747"/>
          <w:sz w:val="20"/>
          <w:szCs w:val="20"/>
        </w:rPr>
      </w:pPr>
      <w:r w:rsidRPr="00254E04">
        <w:rPr>
          <w:rFonts w:ascii="Arial" w:hAnsi="Arial" w:cs="Arial"/>
          <w:color w:val="474747"/>
          <w:sz w:val="20"/>
          <w:szCs w:val="20"/>
        </w:rPr>
        <w:t xml:space="preserve">Les enseignants français déjà en poste en Allemagne et souhaitant être reconduits renseignent un nouveau dossier de candidature ; </w:t>
      </w:r>
    </w:p>
    <w:p w:rsidR="00C0184C" w:rsidRPr="00C0184C"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C0184C">
        <w:rPr>
          <w:rFonts w:ascii="Arial" w:hAnsi="Arial" w:cs="Arial"/>
          <w:color w:val="474747"/>
          <w:sz w:val="20"/>
          <w:szCs w:val="20"/>
        </w:rPr>
        <w:t>Le candidat s’engage, s’il est retenu, à participer à l’échange ainsi qu’aux stages organisés par l’OFAJ ;</w:t>
      </w:r>
    </w:p>
    <w:p w:rsidR="00C0184C" w:rsidRPr="00C0184C"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C0184C">
        <w:rPr>
          <w:rFonts w:ascii="Arial" w:hAnsi="Arial" w:cs="Arial"/>
          <w:color w:val="474747"/>
          <w:sz w:val="20"/>
          <w:szCs w:val="20"/>
        </w:rPr>
        <w:t>Un rapport d’activité, remis à l'inspecteur de la circonscription dont dépend l’enseignant, à l’OFAJ (office franco-allemand pour la jeunesse), au responsable du land, ainsi qu’à la DGESCO (direction générale de l'enseignement scolaire), est attendu en fin d’année scolaire.</w:t>
      </w:r>
    </w:p>
    <w:p w:rsidR="00C0184C" w:rsidRPr="00C0184C" w:rsidRDefault="00C0184C" w:rsidP="00254E04">
      <w:pPr>
        <w:pStyle w:val="Titre3"/>
        <w:keepNext w:val="0"/>
        <w:keepLines w:val="0"/>
        <w:spacing w:before="280" w:after="120" w:line="320" w:lineRule="atLeast"/>
        <w:jc w:val="both"/>
        <w:rPr>
          <w:rFonts w:asciiTheme="minorHAnsi" w:hAnsiTheme="minorHAnsi"/>
          <w:bCs w:val="0"/>
          <w:color w:val="543087"/>
          <w:sz w:val="30"/>
          <w:szCs w:val="30"/>
        </w:rPr>
      </w:pPr>
      <w:r w:rsidRPr="00C0184C">
        <w:rPr>
          <w:rFonts w:asciiTheme="minorHAnsi" w:hAnsiTheme="minorHAnsi"/>
          <w:bCs w:val="0"/>
          <w:color w:val="543087"/>
          <w:sz w:val="30"/>
          <w:szCs w:val="30"/>
        </w:rPr>
        <w:t>Procédure de sélection, de validation et d’envoi des dossiers à l’administration centrale</w:t>
      </w:r>
    </w:p>
    <w:p w:rsidR="00C0184C" w:rsidRPr="00C0184C" w:rsidRDefault="00C0184C" w:rsidP="00887EC7">
      <w:pPr>
        <w:shd w:val="clear" w:color="auto" w:fill="FFFFFF"/>
        <w:spacing w:after="120" w:line="320" w:lineRule="atLeast"/>
        <w:jc w:val="both"/>
        <w:rPr>
          <w:rFonts w:ascii="Arial" w:hAnsi="Arial" w:cs="Arial"/>
          <w:color w:val="474747"/>
          <w:sz w:val="20"/>
          <w:szCs w:val="20"/>
        </w:rPr>
      </w:pPr>
      <w:r w:rsidRPr="00C0184C">
        <w:rPr>
          <w:rFonts w:ascii="Arial" w:hAnsi="Arial" w:cs="Arial"/>
          <w:color w:val="474747"/>
          <w:sz w:val="20"/>
          <w:szCs w:val="20"/>
        </w:rPr>
        <w:t>Cette procédure est coordonnée par la délégation académique aux relations européennes et internationales et à la coopération (DAREIC).</w:t>
      </w:r>
    </w:p>
    <w:p w:rsidR="00C0184C" w:rsidRPr="00C0184C"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C0184C">
        <w:rPr>
          <w:rFonts w:ascii="Arial" w:hAnsi="Arial" w:cs="Arial"/>
          <w:color w:val="474747"/>
          <w:sz w:val="20"/>
          <w:szCs w:val="20"/>
        </w:rPr>
        <w:t>Après réception des dossiers de candidature, l’IEN émet un premier avis et transmet tous les dossiers originaux à l’inspecteur d’académie-directeur académique des services de l’éducation nationale (IA-DASEN) qui portera l’avis définitif. Cet avis peut être fondé sur un entretien visant à apprécier la motivation, les compétences linguistiques et les capacités d'adaptation des candidats. Tout refus éventuel est motivé par un avis figurant  obligatoirement sur le dossier de candidature de l’enseignant ;</w:t>
      </w:r>
    </w:p>
    <w:p w:rsidR="00C0184C" w:rsidRPr="0088318C"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88318C">
        <w:rPr>
          <w:rFonts w:ascii="Arial" w:hAnsi="Arial" w:cs="Arial"/>
          <w:color w:val="474747"/>
          <w:sz w:val="20"/>
          <w:szCs w:val="20"/>
        </w:rPr>
        <w:t>Une académie qui souhaite se porter volontaire pour accueillir un enseignant allemand sans envoyer de professeur français doit informer la DAREIC.</w:t>
      </w:r>
    </w:p>
    <w:p w:rsidR="00C0184C" w:rsidRPr="00C0184C" w:rsidRDefault="00C0184C" w:rsidP="00675F49">
      <w:pPr>
        <w:numPr>
          <w:ilvl w:val="0"/>
          <w:numId w:val="4"/>
        </w:numPr>
        <w:spacing w:before="80" w:after="120" w:line="320" w:lineRule="atLeast"/>
        <w:ind w:left="714" w:hanging="357"/>
        <w:jc w:val="both"/>
        <w:rPr>
          <w:rFonts w:ascii="Arial" w:hAnsi="Arial" w:cs="Arial"/>
          <w:color w:val="474747"/>
          <w:sz w:val="20"/>
          <w:szCs w:val="20"/>
        </w:rPr>
      </w:pPr>
      <w:r w:rsidRPr="00C0184C">
        <w:rPr>
          <w:rFonts w:ascii="Arial" w:hAnsi="Arial" w:cs="Arial"/>
          <w:color w:val="474747"/>
          <w:sz w:val="20"/>
          <w:szCs w:val="20"/>
        </w:rPr>
        <w:t>Au terme de cette procédure de validation, la DAREIC envoie les trois documents cités ci-dessous sous bordereau et par voie hiérarchique au ministère de l’éducation nationale, DGESCO MAF2, 110 rue de Grenelle, 75357 Paris SP 07 et par courriel (dgesco.formation@education.gouv.fr</w:t>
      </w:r>
      <w:r w:rsidRPr="00AF1B78">
        <w:rPr>
          <w:rFonts w:ascii="Arial" w:hAnsi="Arial" w:cs="Arial"/>
          <w:b/>
          <w:color w:val="474747"/>
          <w:sz w:val="20"/>
          <w:szCs w:val="20"/>
        </w:rPr>
        <w:t xml:space="preserve">) pour le </w:t>
      </w:r>
      <w:r w:rsidR="00B35DAA">
        <w:rPr>
          <w:rFonts w:ascii="Arial" w:hAnsi="Arial" w:cs="Arial"/>
          <w:b/>
          <w:color w:val="474747"/>
          <w:sz w:val="20"/>
          <w:szCs w:val="20"/>
        </w:rPr>
        <w:t xml:space="preserve">18 février </w:t>
      </w:r>
      <w:r w:rsidRPr="00AF1B78">
        <w:rPr>
          <w:rFonts w:ascii="Arial" w:hAnsi="Arial" w:cs="Arial"/>
          <w:b/>
          <w:color w:val="474747"/>
          <w:sz w:val="20"/>
          <w:szCs w:val="20"/>
        </w:rPr>
        <w:t>2019 au plus tard</w:t>
      </w:r>
      <w:r w:rsidRPr="00C0184C">
        <w:rPr>
          <w:rFonts w:ascii="Arial" w:hAnsi="Arial" w:cs="Arial"/>
          <w:color w:val="474747"/>
          <w:sz w:val="20"/>
          <w:szCs w:val="20"/>
        </w:rPr>
        <w:t xml:space="preserve"> :</w:t>
      </w:r>
    </w:p>
    <w:p w:rsidR="00675F49" w:rsidRPr="00675F49" w:rsidRDefault="00B35DAA" w:rsidP="00675F49">
      <w:pPr>
        <w:numPr>
          <w:ilvl w:val="1"/>
          <w:numId w:val="4"/>
        </w:numPr>
        <w:spacing w:before="80" w:after="0" w:line="320" w:lineRule="atLeast"/>
        <w:ind w:left="1434" w:hanging="357"/>
        <w:rPr>
          <w:rFonts w:ascii="Arial" w:hAnsi="Arial" w:cs="Arial"/>
          <w:color w:val="474747"/>
          <w:sz w:val="20"/>
          <w:szCs w:val="20"/>
        </w:rPr>
      </w:pPr>
      <w:r>
        <w:rPr>
          <w:rFonts w:ascii="Arial" w:hAnsi="Arial" w:cs="Arial"/>
          <w:color w:val="474747"/>
          <w:sz w:val="20"/>
          <w:szCs w:val="20"/>
        </w:rPr>
        <w:t>u</w:t>
      </w:r>
      <w:r w:rsidR="00675F49" w:rsidRPr="00675F49">
        <w:rPr>
          <w:rFonts w:ascii="Arial" w:hAnsi="Arial" w:cs="Arial"/>
          <w:color w:val="474747"/>
          <w:sz w:val="20"/>
          <w:szCs w:val="20"/>
        </w:rPr>
        <w:t xml:space="preserve">n tableau de synthèse (cf. </w:t>
      </w:r>
      <w:r w:rsidR="00874D71">
        <w:rPr>
          <w:rFonts w:ascii="Arial" w:hAnsi="Arial" w:cs="Arial"/>
          <w:color w:val="474747"/>
          <w:sz w:val="20"/>
          <w:szCs w:val="20"/>
        </w:rPr>
        <w:t>formulaire 4</w:t>
      </w:r>
      <w:r w:rsidR="00675F49" w:rsidRPr="00675F49">
        <w:rPr>
          <w:rFonts w:ascii="Arial" w:hAnsi="Arial" w:cs="Arial"/>
          <w:color w:val="474747"/>
          <w:sz w:val="20"/>
          <w:szCs w:val="20"/>
        </w:rPr>
        <w:t xml:space="preserve">) présentant la liste récapitulative des candidats retenus ; la capacité d’accueil d’enseignants allemands par département d’une académie envoyant ou non un enseignant français en </w:t>
      </w:r>
      <w:r w:rsidR="00AF1B78">
        <w:rPr>
          <w:rFonts w:ascii="Arial" w:hAnsi="Arial" w:cs="Arial"/>
          <w:color w:val="474747"/>
          <w:sz w:val="20"/>
          <w:szCs w:val="20"/>
        </w:rPr>
        <w:t>Allemagne ;</w:t>
      </w:r>
    </w:p>
    <w:p w:rsidR="00675F49" w:rsidRPr="00675F49" w:rsidRDefault="00675F49" w:rsidP="00675F49">
      <w:pPr>
        <w:numPr>
          <w:ilvl w:val="1"/>
          <w:numId w:val="4"/>
        </w:numPr>
        <w:spacing w:before="80" w:after="0" w:line="320" w:lineRule="atLeast"/>
        <w:ind w:left="1434" w:hanging="357"/>
        <w:rPr>
          <w:rFonts w:ascii="Arial" w:hAnsi="Arial" w:cs="Arial"/>
          <w:color w:val="474747"/>
          <w:sz w:val="20"/>
          <w:szCs w:val="20"/>
        </w:rPr>
      </w:pPr>
      <w:r w:rsidRPr="00675F49">
        <w:rPr>
          <w:rFonts w:ascii="Arial" w:hAnsi="Arial" w:cs="Arial"/>
          <w:color w:val="474747"/>
          <w:sz w:val="20"/>
          <w:szCs w:val="20"/>
        </w:rPr>
        <w:t xml:space="preserve">les dossiers de candidature classés par département (les dossiers ayant </w:t>
      </w:r>
      <w:r w:rsidRPr="0088318C">
        <w:rPr>
          <w:rFonts w:ascii="Arial" w:hAnsi="Arial" w:cs="Arial"/>
          <w:color w:val="474747"/>
          <w:sz w:val="20"/>
          <w:szCs w:val="20"/>
        </w:rPr>
        <w:t>un</w:t>
      </w:r>
      <w:r w:rsidRPr="00675F49">
        <w:rPr>
          <w:rFonts w:ascii="Arial" w:hAnsi="Arial" w:cs="Arial"/>
          <w:color w:val="474747"/>
          <w:sz w:val="20"/>
          <w:szCs w:val="20"/>
        </w:rPr>
        <w:t xml:space="preserve"> départ non autorisé doivent être envoyés).</w:t>
      </w:r>
    </w:p>
    <w:p w:rsidR="00C0184C" w:rsidRPr="00C0184C" w:rsidRDefault="00C0184C" w:rsidP="00887EC7">
      <w:pPr>
        <w:shd w:val="clear" w:color="auto" w:fill="FFFFFF"/>
        <w:spacing w:after="120" w:line="320" w:lineRule="atLeast"/>
        <w:jc w:val="both"/>
        <w:rPr>
          <w:rFonts w:ascii="Arial" w:hAnsi="Arial" w:cs="Arial"/>
          <w:color w:val="474747"/>
          <w:sz w:val="20"/>
          <w:szCs w:val="20"/>
        </w:rPr>
      </w:pPr>
      <w:r w:rsidRPr="00C0184C">
        <w:rPr>
          <w:rFonts w:ascii="Arial" w:hAnsi="Arial" w:cs="Arial"/>
          <w:color w:val="474747"/>
          <w:sz w:val="20"/>
          <w:szCs w:val="20"/>
        </w:rPr>
        <w:t>La direction académique de chaque département informe chaque enseignant de l’issue de sa candidature</w:t>
      </w:r>
      <w:r w:rsidRPr="0088318C">
        <w:rPr>
          <w:rFonts w:ascii="Arial" w:hAnsi="Arial" w:cs="Arial"/>
          <w:color w:val="474747"/>
          <w:sz w:val="20"/>
          <w:szCs w:val="20"/>
        </w:rPr>
        <w:t xml:space="preserve"> </w:t>
      </w:r>
      <w:r w:rsidR="00BF7C83" w:rsidRPr="0088318C">
        <w:rPr>
          <w:rFonts w:ascii="Arial" w:hAnsi="Arial" w:cs="Arial"/>
          <w:color w:val="474747"/>
          <w:sz w:val="20"/>
          <w:szCs w:val="20"/>
        </w:rPr>
        <w:t xml:space="preserve">(cf. </w:t>
      </w:r>
      <w:r w:rsidR="00874D71">
        <w:rPr>
          <w:rFonts w:ascii="Arial" w:hAnsi="Arial" w:cs="Arial"/>
          <w:color w:val="474747"/>
          <w:sz w:val="20"/>
          <w:szCs w:val="20"/>
        </w:rPr>
        <w:t>formulaire 1</w:t>
      </w:r>
      <w:r w:rsidRPr="0088318C">
        <w:rPr>
          <w:rFonts w:ascii="Arial" w:hAnsi="Arial" w:cs="Arial"/>
          <w:color w:val="474747"/>
          <w:sz w:val="20"/>
          <w:szCs w:val="20"/>
        </w:rPr>
        <w:t>)</w:t>
      </w:r>
      <w:r w:rsidR="00AF1B78">
        <w:rPr>
          <w:rFonts w:ascii="Arial" w:hAnsi="Arial" w:cs="Arial"/>
          <w:color w:val="474747"/>
          <w:sz w:val="20"/>
          <w:szCs w:val="20"/>
        </w:rPr>
        <w:t>.</w:t>
      </w:r>
    </w:p>
    <w:p w:rsidR="00254E04" w:rsidRDefault="00254E04" w:rsidP="00887EC7">
      <w:pPr>
        <w:shd w:val="clear" w:color="auto" w:fill="FFFFFF"/>
        <w:spacing w:after="120" w:line="320" w:lineRule="atLeast"/>
        <w:jc w:val="both"/>
        <w:rPr>
          <w:rFonts w:cs="Arial"/>
          <w:b/>
          <w:bCs/>
          <w:color w:val="543087"/>
          <w:sz w:val="30"/>
          <w:szCs w:val="30"/>
        </w:rPr>
      </w:pPr>
    </w:p>
    <w:p w:rsidR="00254E04" w:rsidRDefault="00254E04" w:rsidP="00887EC7">
      <w:pPr>
        <w:shd w:val="clear" w:color="auto" w:fill="FFFFFF"/>
        <w:spacing w:after="120" w:line="320" w:lineRule="atLeast"/>
        <w:jc w:val="both"/>
        <w:rPr>
          <w:rFonts w:cs="Arial"/>
          <w:b/>
          <w:bCs/>
          <w:color w:val="543087"/>
          <w:sz w:val="30"/>
          <w:szCs w:val="30"/>
        </w:rPr>
      </w:pPr>
    </w:p>
    <w:p w:rsidR="00C0184C" w:rsidRPr="00C8700B" w:rsidRDefault="00C0184C" w:rsidP="00887EC7">
      <w:pPr>
        <w:shd w:val="clear" w:color="auto" w:fill="FFFFFF"/>
        <w:spacing w:after="120" w:line="320" w:lineRule="atLeast"/>
        <w:jc w:val="both"/>
        <w:rPr>
          <w:rFonts w:cs="Arial"/>
          <w:b/>
          <w:bCs/>
          <w:color w:val="543087"/>
          <w:sz w:val="30"/>
          <w:szCs w:val="30"/>
        </w:rPr>
      </w:pPr>
      <w:r w:rsidRPr="00C8700B">
        <w:rPr>
          <w:rFonts w:cs="Arial"/>
          <w:b/>
          <w:bCs/>
          <w:color w:val="543087"/>
          <w:sz w:val="30"/>
          <w:szCs w:val="30"/>
        </w:rPr>
        <w:t>Procéd</w:t>
      </w:r>
      <w:r>
        <w:rPr>
          <w:rFonts w:cs="Arial"/>
          <w:b/>
          <w:bCs/>
          <w:color w:val="543087"/>
          <w:sz w:val="30"/>
          <w:szCs w:val="30"/>
        </w:rPr>
        <w:t>ure d’affectation des candidats</w:t>
      </w:r>
    </w:p>
    <w:p w:rsidR="00C0184C" w:rsidRPr="00C0184C" w:rsidRDefault="00C0184C" w:rsidP="00887EC7">
      <w:pPr>
        <w:shd w:val="clear" w:color="auto" w:fill="FFFFFF"/>
        <w:spacing w:after="120" w:line="320" w:lineRule="atLeast"/>
        <w:jc w:val="both"/>
        <w:rPr>
          <w:rFonts w:ascii="Arial" w:hAnsi="Arial" w:cs="Arial"/>
          <w:color w:val="474747"/>
          <w:sz w:val="20"/>
          <w:szCs w:val="20"/>
        </w:rPr>
      </w:pPr>
      <w:r w:rsidRPr="00C0184C">
        <w:rPr>
          <w:rFonts w:ascii="Arial" w:hAnsi="Arial" w:cs="Arial"/>
          <w:color w:val="474747"/>
          <w:sz w:val="20"/>
          <w:szCs w:val="20"/>
        </w:rPr>
        <w:t xml:space="preserve">Courant avril 2019  a lieu la répartition des candidats par Land, selon l’un de leurs cinq vœux émis et selon les postes disponibles, en tenant compte des partenariats existant entre les académies et les Länder, afin d'en renforcer les liens et de respecter la réciprocité du programme. L’affectation dans les écoles du Land est faite ultérieurement, lors du séminaire de prise de </w:t>
      </w:r>
      <w:r w:rsidR="00AE2E93">
        <w:rPr>
          <w:rFonts w:ascii="Arial" w:hAnsi="Arial" w:cs="Arial"/>
          <w:color w:val="474747"/>
          <w:sz w:val="20"/>
          <w:szCs w:val="20"/>
        </w:rPr>
        <w:t>contact organisé par l’OFAJ fin </w:t>
      </w:r>
      <w:r w:rsidRPr="00C0184C">
        <w:rPr>
          <w:rFonts w:ascii="Arial" w:hAnsi="Arial" w:cs="Arial"/>
          <w:color w:val="474747"/>
          <w:sz w:val="20"/>
          <w:szCs w:val="20"/>
        </w:rPr>
        <w:t>mai 2019.</w:t>
      </w:r>
    </w:p>
    <w:p w:rsidR="00C0184C" w:rsidRPr="00C0184C" w:rsidRDefault="00C0184C" w:rsidP="00887EC7">
      <w:pPr>
        <w:shd w:val="clear" w:color="auto" w:fill="FFFFFF"/>
        <w:spacing w:after="120" w:line="320" w:lineRule="atLeast"/>
        <w:jc w:val="both"/>
        <w:rPr>
          <w:rFonts w:ascii="Arial" w:hAnsi="Arial" w:cs="Arial"/>
          <w:color w:val="474747"/>
          <w:sz w:val="20"/>
          <w:szCs w:val="20"/>
        </w:rPr>
      </w:pPr>
      <w:r w:rsidRPr="00C0184C">
        <w:rPr>
          <w:rFonts w:ascii="Arial" w:hAnsi="Arial" w:cs="Arial"/>
          <w:color w:val="474747"/>
          <w:sz w:val="20"/>
          <w:szCs w:val="20"/>
        </w:rPr>
        <w:t>La DGESCO informe l’académie des résultats d’affectation et l’IA-DASEN adresse à chaque candidat retenu une attestation de participation au programme d’échange</w:t>
      </w:r>
      <w:r w:rsidR="00874D71">
        <w:rPr>
          <w:rFonts w:ascii="Arial" w:hAnsi="Arial" w:cs="Arial"/>
          <w:color w:val="474747"/>
          <w:sz w:val="20"/>
          <w:szCs w:val="20"/>
        </w:rPr>
        <w:t xml:space="preserve"> (cf formulaire 2)</w:t>
      </w:r>
      <w:r w:rsidRPr="00C0184C">
        <w:rPr>
          <w:rFonts w:ascii="Arial" w:hAnsi="Arial" w:cs="Arial"/>
          <w:color w:val="474747"/>
          <w:sz w:val="20"/>
          <w:szCs w:val="20"/>
        </w:rPr>
        <w:t>.</w:t>
      </w:r>
    </w:p>
    <w:p w:rsidR="00C0184C" w:rsidRPr="000947FB" w:rsidRDefault="00C0184C" w:rsidP="00254E04">
      <w:pPr>
        <w:shd w:val="clear" w:color="auto" w:fill="FFFFFF"/>
        <w:spacing w:before="280" w:after="120" w:line="320" w:lineRule="atLeast"/>
        <w:jc w:val="both"/>
        <w:rPr>
          <w:rFonts w:cs="Arial"/>
          <w:b/>
          <w:bCs/>
          <w:color w:val="543087"/>
          <w:sz w:val="30"/>
          <w:szCs w:val="30"/>
        </w:rPr>
      </w:pPr>
      <w:r w:rsidRPr="000947FB">
        <w:rPr>
          <w:rFonts w:cs="Arial"/>
          <w:b/>
          <w:bCs/>
          <w:color w:val="543087"/>
          <w:sz w:val="30"/>
          <w:szCs w:val="30"/>
        </w:rPr>
        <w:t>Financement</w:t>
      </w:r>
    </w:p>
    <w:p w:rsidR="00C0184C" w:rsidRPr="00C0184C" w:rsidRDefault="00C0184C" w:rsidP="00887EC7">
      <w:pPr>
        <w:shd w:val="clear" w:color="auto" w:fill="FFFFFF"/>
        <w:spacing w:after="120" w:line="320" w:lineRule="atLeast"/>
        <w:jc w:val="both"/>
        <w:rPr>
          <w:rFonts w:ascii="Arial" w:hAnsi="Arial" w:cs="Arial"/>
          <w:color w:val="474747"/>
          <w:sz w:val="20"/>
          <w:szCs w:val="20"/>
        </w:rPr>
      </w:pPr>
      <w:r w:rsidRPr="00C0184C">
        <w:rPr>
          <w:rFonts w:ascii="Arial" w:hAnsi="Arial" w:cs="Arial"/>
          <w:color w:val="474747"/>
          <w:sz w:val="20"/>
          <w:szCs w:val="20"/>
        </w:rPr>
        <w:t>Pour l'année scolaire 2017-2018, l'indemnité s'élevait à 4 719 euros. Elle est versée en une seule fois par les services académiques, au cours du premier trimestre de l'année scolaire. Elle est destinée à compenser forfaitairement les frais de voyage et de logement afférents au séjour et n'est pas assujettie à l'impôt sur le revenu.</w:t>
      </w:r>
    </w:p>
    <w:p w:rsidR="00C0184C" w:rsidRPr="000947FB" w:rsidRDefault="00C0184C" w:rsidP="00254E04">
      <w:pPr>
        <w:shd w:val="clear" w:color="auto" w:fill="FFFFFF"/>
        <w:spacing w:before="280" w:after="120" w:line="320" w:lineRule="atLeast"/>
        <w:jc w:val="both"/>
        <w:rPr>
          <w:rFonts w:cs="Arial"/>
          <w:b/>
          <w:bCs/>
          <w:color w:val="543087"/>
          <w:sz w:val="30"/>
          <w:szCs w:val="30"/>
        </w:rPr>
      </w:pPr>
      <w:r w:rsidRPr="000947FB">
        <w:rPr>
          <w:rFonts w:cs="Arial"/>
          <w:b/>
          <w:bCs/>
          <w:color w:val="543087"/>
          <w:sz w:val="30"/>
          <w:szCs w:val="30"/>
        </w:rPr>
        <w:t>Opérateurs</w:t>
      </w:r>
    </w:p>
    <w:p w:rsidR="00C0184C" w:rsidRPr="00675F49" w:rsidRDefault="00C0184C" w:rsidP="00675F49">
      <w:pPr>
        <w:pStyle w:val="Paragraphedeliste"/>
        <w:numPr>
          <w:ilvl w:val="0"/>
          <w:numId w:val="6"/>
        </w:numPr>
        <w:shd w:val="clear" w:color="auto" w:fill="FFFFFF"/>
        <w:spacing w:after="120" w:line="320" w:lineRule="atLeast"/>
        <w:jc w:val="both"/>
        <w:rPr>
          <w:rFonts w:ascii="Arial" w:hAnsi="Arial" w:cs="Arial"/>
          <w:color w:val="474747"/>
          <w:sz w:val="20"/>
          <w:szCs w:val="20"/>
        </w:rPr>
      </w:pPr>
      <w:r w:rsidRPr="00675F49">
        <w:rPr>
          <w:rFonts w:ascii="Arial" w:hAnsi="Arial" w:cs="Arial"/>
          <w:color w:val="474747"/>
          <w:sz w:val="20"/>
          <w:szCs w:val="20"/>
        </w:rPr>
        <w:t>Direction générale de l’enseignement scolaire, bureau de la formation des personnels ensei</w:t>
      </w:r>
      <w:r w:rsidR="00675F49">
        <w:rPr>
          <w:rFonts w:ascii="Arial" w:hAnsi="Arial" w:cs="Arial"/>
          <w:color w:val="474747"/>
          <w:sz w:val="20"/>
          <w:szCs w:val="20"/>
        </w:rPr>
        <w:t>gnants et d'éducation -</w:t>
      </w:r>
      <w:r w:rsidRPr="00675F49">
        <w:rPr>
          <w:rFonts w:ascii="Arial" w:hAnsi="Arial" w:cs="Arial"/>
          <w:color w:val="474747"/>
          <w:sz w:val="20"/>
          <w:szCs w:val="20"/>
        </w:rPr>
        <w:t>D</w:t>
      </w:r>
      <w:r w:rsidR="00BF7C83" w:rsidRPr="00675F49">
        <w:rPr>
          <w:rFonts w:ascii="Arial" w:hAnsi="Arial" w:cs="Arial"/>
          <w:color w:val="474747"/>
          <w:sz w:val="20"/>
          <w:szCs w:val="20"/>
        </w:rPr>
        <w:t>GESCO</w:t>
      </w:r>
      <w:r w:rsidRPr="00675F49">
        <w:rPr>
          <w:rFonts w:ascii="Arial" w:hAnsi="Arial" w:cs="Arial"/>
          <w:color w:val="474747"/>
          <w:sz w:val="20"/>
          <w:szCs w:val="20"/>
        </w:rPr>
        <w:t xml:space="preserve"> MAF</w:t>
      </w:r>
      <w:r w:rsidR="00BF7C83" w:rsidRPr="00675F49">
        <w:rPr>
          <w:rFonts w:ascii="Arial" w:hAnsi="Arial" w:cs="Arial"/>
          <w:color w:val="474747"/>
          <w:sz w:val="20"/>
          <w:szCs w:val="20"/>
        </w:rPr>
        <w:t xml:space="preserve"> 2</w:t>
      </w:r>
      <w:r w:rsidR="00675F49">
        <w:rPr>
          <w:rFonts w:ascii="Arial" w:hAnsi="Arial" w:cs="Arial"/>
          <w:color w:val="474747"/>
          <w:sz w:val="20"/>
          <w:szCs w:val="20"/>
        </w:rPr>
        <w:t xml:space="preserve">- </w:t>
      </w:r>
      <w:r w:rsidRPr="00675F49">
        <w:rPr>
          <w:rFonts w:ascii="Arial" w:hAnsi="Arial" w:cs="Arial"/>
          <w:color w:val="474747"/>
          <w:sz w:val="20"/>
          <w:szCs w:val="20"/>
        </w:rPr>
        <w:t xml:space="preserve">Contact : </w:t>
      </w:r>
      <w:hyperlink r:id="rId11" w:history="1">
        <w:r w:rsidRPr="00675F49">
          <w:rPr>
            <w:rStyle w:val="Lienhypertexte"/>
            <w:rFonts w:ascii="Arial" w:hAnsi="Arial" w:cs="Arial"/>
            <w:sz w:val="20"/>
            <w:szCs w:val="20"/>
          </w:rPr>
          <w:t>dgesco.formation@education.gouv.fr</w:t>
        </w:r>
      </w:hyperlink>
    </w:p>
    <w:p w:rsidR="00C0184C" w:rsidRPr="00675F49" w:rsidRDefault="00C0184C" w:rsidP="00675F49">
      <w:pPr>
        <w:pStyle w:val="Paragraphedeliste"/>
        <w:numPr>
          <w:ilvl w:val="0"/>
          <w:numId w:val="6"/>
        </w:numPr>
        <w:shd w:val="clear" w:color="auto" w:fill="FFFFFF"/>
        <w:spacing w:after="120" w:line="320" w:lineRule="atLeast"/>
        <w:jc w:val="both"/>
        <w:rPr>
          <w:rFonts w:ascii="Arial" w:hAnsi="Arial" w:cs="Arial"/>
          <w:color w:val="474747"/>
          <w:sz w:val="20"/>
          <w:szCs w:val="20"/>
        </w:rPr>
      </w:pPr>
      <w:r w:rsidRPr="00675F49">
        <w:rPr>
          <w:rFonts w:ascii="Arial" w:hAnsi="Arial" w:cs="Arial"/>
          <w:color w:val="474747"/>
          <w:sz w:val="20"/>
          <w:szCs w:val="20"/>
        </w:rPr>
        <w:t>OFAJ (Office franco-allemand pour la jeunesse)</w:t>
      </w:r>
    </w:p>
    <w:p w:rsidR="00C0184C" w:rsidRPr="00675F49" w:rsidRDefault="00C0184C" w:rsidP="00675F49">
      <w:pPr>
        <w:pStyle w:val="Paragraphedeliste"/>
        <w:numPr>
          <w:ilvl w:val="0"/>
          <w:numId w:val="6"/>
        </w:numPr>
        <w:shd w:val="clear" w:color="auto" w:fill="FFFFFF"/>
        <w:spacing w:after="120" w:line="320" w:lineRule="atLeast"/>
        <w:jc w:val="both"/>
        <w:rPr>
          <w:rFonts w:ascii="Arial" w:hAnsi="Arial" w:cs="Arial"/>
          <w:color w:val="474747"/>
          <w:sz w:val="20"/>
          <w:szCs w:val="20"/>
        </w:rPr>
      </w:pPr>
      <w:r w:rsidRPr="00675F49">
        <w:rPr>
          <w:rFonts w:ascii="Arial" w:hAnsi="Arial" w:cs="Arial"/>
          <w:color w:val="474747"/>
          <w:sz w:val="20"/>
          <w:szCs w:val="20"/>
        </w:rPr>
        <w:t>Ministères de l'Éducation des Länder</w:t>
      </w:r>
    </w:p>
    <w:p w:rsidR="00C0184C" w:rsidRPr="000947FB" w:rsidRDefault="00C0184C" w:rsidP="00254E04">
      <w:pPr>
        <w:shd w:val="clear" w:color="auto" w:fill="FFFFFF"/>
        <w:spacing w:before="280" w:after="120" w:line="320" w:lineRule="atLeast"/>
        <w:jc w:val="both"/>
        <w:rPr>
          <w:rFonts w:cs="Arial"/>
          <w:b/>
          <w:bCs/>
          <w:color w:val="543087"/>
          <w:sz w:val="30"/>
          <w:szCs w:val="30"/>
        </w:rPr>
      </w:pPr>
      <w:r w:rsidRPr="000947FB">
        <w:rPr>
          <w:rFonts w:cs="Arial"/>
          <w:b/>
          <w:bCs/>
          <w:color w:val="543087"/>
          <w:sz w:val="30"/>
          <w:szCs w:val="30"/>
        </w:rPr>
        <w:t>Pour en savoir plus :</w:t>
      </w:r>
    </w:p>
    <w:p w:rsidR="00C0184C" w:rsidRPr="00D556F7" w:rsidRDefault="00E32DEA" w:rsidP="00675F49">
      <w:pPr>
        <w:pStyle w:val="Paragraphedeliste"/>
        <w:numPr>
          <w:ilvl w:val="0"/>
          <w:numId w:val="5"/>
        </w:numPr>
        <w:shd w:val="clear" w:color="auto" w:fill="FFFFFF"/>
        <w:spacing w:after="120" w:line="320" w:lineRule="atLeast"/>
        <w:jc w:val="both"/>
        <w:rPr>
          <w:rFonts w:ascii="Arial" w:hAnsi="Arial" w:cs="Arial"/>
          <w:b/>
          <w:color w:val="474747"/>
          <w:sz w:val="20"/>
          <w:szCs w:val="20"/>
        </w:rPr>
      </w:pPr>
      <w:hyperlink r:id="rId12" w:tgtFrame="_blank" w:tooltip="Conseils pratiques pour les enseignants français en poste en Allemagne (PDF-476.12 Ko-Nouvelle fenêtre)" w:history="1">
        <w:r w:rsidR="00C0184C" w:rsidRPr="00D556F7">
          <w:rPr>
            <w:rFonts w:ascii="Arial" w:hAnsi="Arial" w:cs="Arial"/>
            <w:b/>
            <w:bCs/>
            <w:color w:val="460067"/>
            <w:sz w:val="20"/>
            <w:szCs w:val="20"/>
          </w:rPr>
          <w:t>Conseils pratiques destinés aux enseignants français en poste en Allemagne</w:t>
        </w:r>
      </w:hyperlink>
    </w:p>
    <w:p w:rsidR="00C0184C" w:rsidRPr="005917E5" w:rsidRDefault="00E32DEA" w:rsidP="00675F49">
      <w:pPr>
        <w:pStyle w:val="Paragraphedeliste"/>
        <w:numPr>
          <w:ilvl w:val="0"/>
          <w:numId w:val="5"/>
        </w:numPr>
        <w:shd w:val="clear" w:color="auto" w:fill="FFFFFF"/>
        <w:spacing w:after="120" w:line="320" w:lineRule="atLeast"/>
        <w:jc w:val="both"/>
        <w:rPr>
          <w:rFonts w:ascii="Arial" w:hAnsi="Arial" w:cs="Arial"/>
          <w:b/>
          <w:color w:val="474747"/>
          <w:sz w:val="20"/>
          <w:szCs w:val="20"/>
          <w:highlight w:val="yellow"/>
        </w:rPr>
      </w:pPr>
      <w:hyperlink r:id="rId13" w:history="1">
        <w:r w:rsidR="00C0184C" w:rsidRPr="005917E5">
          <w:rPr>
            <w:rFonts w:ascii="Arial" w:hAnsi="Arial" w:cs="Arial"/>
            <w:b/>
            <w:bCs/>
            <w:color w:val="460067"/>
            <w:sz w:val="20"/>
            <w:szCs w:val="20"/>
            <w:highlight w:val="yellow"/>
          </w:rPr>
          <w:t>Note de service Échanges et actions de formation à l'étranger - année 2019-2020</w:t>
        </w:r>
      </w:hyperlink>
    </w:p>
    <w:p w:rsidR="00254E04" w:rsidRPr="00D556F7" w:rsidRDefault="00E32DEA" w:rsidP="00675F49">
      <w:pPr>
        <w:pStyle w:val="Paragraphedeliste"/>
        <w:numPr>
          <w:ilvl w:val="0"/>
          <w:numId w:val="5"/>
        </w:numPr>
        <w:shd w:val="clear" w:color="auto" w:fill="FFFFFF"/>
        <w:spacing w:after="120" w:line="320" w:lineRule="atLeast"/>
        <w:jc w:val="both"/>
        <w:rPr>
          <w:rFonts w:ascii="Arial" w:hAnsi="Arial" w:cs="Arial"/>
          <w:b/>
          <w:bCs/>
          <w:color w:val="460067"/>
          <w:sz w:val="20"/>
          <w:szCs w:val="20"/>
        </w:rPr>
      </w:pPr>
      <w:hyperlink r:id="rId14" w:history="1">
        <w:r w:rsidR="00BF7C83" w:rsidRPr="00D556F7">
          <w:rPr>
            <w:rFonts w:ascii="Arial" w:hAnsi="Arial" w:cs="Arial"/>
            <w:b/>
            <w:bCs/>
            <w:color w:val="460067"/>
            <w:sz w:val="20"/>
            <w:szCs w:val="20"/>
          </w:rPr>
          <w:t>Éduscol : Échange</w:t>
        </w:r>
        <w:r w:rsidR="00C0184C" w:rsidRPr="00D556F7">
          <w:rPr>
            <w:rFonts w:ascii="Arial" w:hAnsi="Arial" w:cs="Arial"/>
            <w:b/>
            <w:bCs/>
            <w:color w:val="460067"/>
            <w:sz w:val="20"/>
            <w:szCs w:val="20"/>
          </w:rPr>
          <w:t xml:space="preserve"> franco-allemand des enseignants du 1er degré</w:t>
        </w:r>
      </w:hyperlink>
    </w:p>
    <w:p w:rsidR="00254E04" w:rsidRDefault="00254E04">
      <w:pPr>
        <w:rPr>
          <w:rFonts w:ascii="Arial" w:hAnsi="Arial" w:cs="Arial"/>
          <w:b/>
          <w:bCs/>
          <w:color w:val="460067"/>
          <w:sz w:val="20"/>
          <w:szCs w:val="20"/>
        </w:rPr>
      </w:pPr>
      <w:r>
        <w:rPr>
          <w:rFonts w:ascii="Arial" w:hAnsi="Arial" w:cs="Arial"/>
          <w:b/>
          <w:bCs/>
          <w:color w:val="460067"/>
          <w:sz w:val="20"/>
          <w:szCs w:val="20"/>
        </w:rPr>
        <w:br w:type="page"/>
      </w:r>
    </w:p>
    <w:p w:rsidR="00C0184C" w:rsidRPr="00675F49" w:rsidRDefault="00C0184C" w:rsidP="00254E04">
      <w:pPr>
        <w:pStyle w:val="Paragraphedeliste"/>
        <w:shd w:val="clear" w:color="auto" w:fill="FFFFFF"/>
        <w:spacing w:after="120" w:line="320" w:lineRule="atLeast"/>
        <w:jc w:val="both"/>
        <w:rPr>
          <w:rFonts w:ascii="Arial" w:hAnsi="Arial" w:cs="Arial"/>
          <w:color w:val="474747"/>
          <w:sz w:val="20"/>
          <w:szCs w:val="20"/>
        </w:rPr>
      </w:pPr>
    </w:p>
    <w:p w:rsidR="00C0184C" w:rsidRPr="00254E04" w:rsidRDefault="00B36D8E" w:rsidP="00254E04">
      <w:pPr>
        <w:tabs>
          <w:tab w:val="left" w:pos="4253"/>
        </w:tabs>
        <w:spacing w:before="600" w:after="120" w:line="320" w:lineRule="atLeast"/>
        <w:jc w:val="both"/>
        <w:rPr>
          <w:rFonts w:eastAsia="Calibri" w:cs="Arial"/>
          <w:b/>
          <w:color w:val="FF0000"/>
          <w:u w:val="single"/>
        </w:rPr>
      </w:pPr>
      <w:r>
        <w:rPr>
          <w:rFonts w:eastAsia="Calibri" w:cs="Arial"/>
          <w:b/>
          <w:bCs/>
          <w:color w:val="AD1C72"/>
        </w:rPr>
        <w:t>Annexe</w:t>
      </w:r>
      <w:r w:rsidR="00C0184C" w:rsidRPr="00254E04">
        <w:rPr>
          <w:rFonts w:eastAsia="Calibri" w:cs="Arial"/>
          <w:b/>
          <w:bCs/>
          <w:color w:val="AD1C72"/>
        </w:rPr>
        <w:t xml:space="preserve"> 1 </w:t>
      </w:r>
      <w:r w:rsidR="00C0184C" w:rsidRPr="00254E04">
        <w:rPr>
          <w:rFonts w:eastAsia="Calibri" w:cs="Arial"/>
          <w:b/>
          <w:bCs/>
          <w:color w:val="AD1C72"/>
          <w:lang w:val="x-none"/>
        </w:rPr>
        <w:t xml:space="preserve"> – </w:t>
      </w:r>
      <w:r w:rsidR="00C0184C" w:rsidRPr="00254E04">
        <w:rPr>
          <w:rFonts w:eastAsia="Calibri" w:cs="Arial"/>
          <w:color w:val="AD1C72"/>
          <w:lang w:val="x-none"/>
        </w:rPr>
        <w:t>Position administrative et rémunération des enseignants françai</w:t>
      </w:r>
      <w:r w:rsidR="0088318C" w:rsidRPr="00254E04">
        <w:rPr>
          <w:rFonts w:eastAsia="Calibri" w:cs="Arial"/>
          <w:color w:val="AD1C72"/>
        </w:rPr>
        <w:t>s sélectionnés</w:t>
      </w:r>
    </w:p>
    <w:p w:rsidR="00C0184C" w:rsidRPr="00254E04" w:rsidRDefault="00C0184C" w:rsidP="00887EC7">
      <w:pPr>
        <w:spacing w:after="120" w:line="320" w:lineRule="atLeast"/>
        <w:jc w:val="both"/>
        <w:rPr>
          <w:rFonts w:ascii="Arial" w:hAnsi="Arial" w:cs="Arial"/>
          <w:sz w:val="20"/>
          <w:szCs w:val="20"/>
        </w:rPr>
      </w:pPr>
      <w:r w:rsidRPr="00254E04">
        <w:rPr>
          <w:rFonts w:ascii="Arial" w:hAnsi="Arial" w:cs="Arial"/>
          <w:sz w:val="20"/>
          <w:szCs w:val="20"/>
        </w:rPr>
        <w:t xml:space="preserve">Dans le cadre d’un échange, les enseignants de l'enseignement public du premier degré sont en position d’activité. Ils restent affectés sur le poste dont ils sont titulaires et continuent d’être rémunérés par les services de la DSDEN. Au terme de l’échange, ils regagnent leur poste en France. </w:t>
      </w:r>
    </w:p>
    <w:p w:rsidR="00C0184C" w:rsidRPr="00254E04" w:rsidRDefault="00C0184C" w:rsidP="00887EC7">
      <w:pPr>
        <w:spacing w:after="120" w:line="320" w:lineRule="atLeast"/>
        <w:jc w:val="both"/>
        <w:rPr>
          <w:rFonts w:ascii="Arial" w:hAnsi="Arial" w:cs="Arial"/>
          <w:sz w:val="20"/>
          <w:szCs w:val="20"/>
        </w:rPr>
      </w:pPr>
      <w:r w:rsidRPr="00254E04">
        <w:rPr>
          <w:rFonts w:ascii="Arial" w:hAnsi="Arial" w:cs="Arial"/>
          <w:sz w:val="20"/>
          <w:szCs w:val="20"/>
        </w:rPr>
        <w:t xml:space="preserve">Pendant toute la durée de l’échange, les enseignants continuent de percevoir en euros sur un compte en France le traitement afférent à leur emploi, versé par les services départementaux dont ils relèvent et sur lequel sont précomptées les cotisations à la Sécurité sociale. </w:t>
      </w:r>
    </w:p>
    <w:p w:rsidR="00C0184C" w:rsidRPr="00254E04" w:rsidRDefault="00C0184C" w:rsidP="00887EC7">
      <w:pPr>
        <w:spacing w:after="120" w:line="320" w:lineRule="atLeast"/>
        <w:jc w:val="both"/>
        <w:rPr>
          <w:rFonts w:ascii="Arial" w:hAnsi="Arial" w:cs="Arial"/>
          <w:sz w:val="20"/>
          <w:szCs w:val="20"/>
        </w:rPr>
      </w:pPr>
      <w:r w:rsidRPr="00254E04">
        <w:rPr>
          <w:rFonts w:ascii="Arial" w:hAnsi="Arial" w:cs="Arial"/>
          <w:sz w:val="20"/>
          <w:szCs w:val="20"/>
        </w:rPr>
        <w:t xml:space="preserve">Pendant toute la durée de l’échange, le versement des bonifications indiciaires liées à l’exercice effectif de certaines fonctions – celles de direction notamment – est interrompu. De même, les instituteurs n’ont plus droit à l’indemnité représentative de logement. </w:t>
      </w:r>
    </w:p>
    <w:p w:rsidR="00C0184C" w:rsidRPr="00254E04" w:rsidRDefault="00C0184C" w:rsidP="00887EC7">
      <w:pPr>
        <w:spacing w:after="120" w:line="320" w:lineRule="atLeast"/>
        <w:jc w:val="both"/>
        <w:rPr>
          <w:rFonts w:ascii="Arial" w:hAnsi="Arial" w:cs="Arial"/>
          <w:sz w:val="20"/>
          <w:szCs w:val="20"/>
        </w:rPr>
      </w:pPr>
      <w:r w:rsidRPr="00254E04">
        <w:rPr>
          <w:rFonts w:ascii="Arial" w:hAnsi="Arial" w:cs="Arial"/>
          <w:sz w:val="20"/>
          <w:szCs w:val="20"/>
        </w:rPr>
        <w:t xml:space="preserve">En revanche, les enseignants bénéficient de l’indemnité représentative de frais d’expatriation temporaire instituée par le décret n° 93-50 du 12 janvier 1993 modifié, dont le montant forfaitaire est fixé chaque année. Pour l’année </w:t>
      </w:r>
      <w:r w:rsidRPr="00D556F7">
        <w:rPr>
          <w:rFonts w:ascii="Arial" w:hAnsi="Arial" w:cs="Arial"/>
          <w:sz w:val="20"/>
          <w:szCs w:val="20"/>
        </w:rPr>
        <w:t>scolaire 2017-2018, l’indemnité</w:t>
      </w:r>
      <w:r w:rsidRPr="00254E04">
        <w:rPr>
          <w:rFonts w:ascii="Arial" w:hAnsi="Arial" w:cs="Arial"/>
          <w:sz w:val="20"/>
          <w:szCs w:val="20"/>
        </w:rPr>
        <w:t xml:space="preserve"> s’élevait à 4 719 euros. Elle est versée en une seule fois par les services académiques, au cours du premier trimestre de l’année scolaire. Elle est destinée à compenser forfaitairement les frais de voyage et de logement afférents au séjour et n’est pas assujettie à l’impôt sur le revenu. Cependant, comme cette indemnité n’a pas le caractère de remboursement de frais professionnels exposés par le salarié, elle est saisissable conformément aux dispositions des articles L. 3253-2 et L. 3252-3 du code du travail et est assujettie à la contribution de solidarité et à la contribution sociale généralisée. Il est à noter que les personnels, frontaliers notamment, qui conservent leur lieu habituel de résidence, ne perçoivent pas cette indemnité. En cas de renouvellement de l’échange, cette inde</w:t>
      </w:r>
      <w:r w:rsidR="00BF7C83" w:rsidRPr="00254E04">
        <w:rPr>
          <w:rFonts w:ascii="Arial" w:hAnsi="Arial" w:cs="Arial"/>
          <w:sz w:val="20"/>
          <w:szCs w:val="20"/>
        </w:rPr>
        <w:t>m</w:t>
      </w:r>
      <w:r w:rsidR="00887EC7" w:rsidRPr="00254E04">
        <w:rPr>
          <w:rFonts w:ascii="Arial" w:hAnsi="Arial" w:cs="Arial"/>
          <w:sz w:val="20"/>
          <w:szCs w:val="20"/>
        </w:rPr>
        <w:t>nité subit un abattement de </w:t>
      </w:r>
      <w:r w:rsidR="00BF7C83" w:rsidRPr="00254E04">
        <w:rPr>
          <w:rFonts w:ascii="Arial" w:hAnsi="Arial" w:cs="Arial"/>
          <w:sz w:val="20"/>
          <w:szCs w:val="20"/>
        </w:rPr>
        <w:t>25 </w:t>
      </w:r>
      <w:r w:rsidRPr="00254E04">
        <w:rPr>
          <w:rFonts w:ascii="Arial" w:hAnsi="Arial" w:cs="Arial"/>
          <w:sz w:val="20"/>
          <w:szCs w:val="20"/>
        </w:rPr>
        <w:t xml:space="preserve">%. </w:t>
      </w:r>
    </w:p>
    <w:p w:rsidR="00C0184C" w:rsidRPr="00254E04" w:rsidRDefault="00C0184C" w:rsidP="00887EC7">
      <w:pPr>
        <w:spacing w:after="120" w:line="320" w:lineRule="atLeast"/>
        <w:jc w:val="both"/>
        <w:rPr>
          <w:rFonts w:ascii="Arial" w:hAnsi="Arial" w:cs="Arial"/>
          <w:sz w:val="20"/>
          <w:szCs w:val="20"/>
        </w:rPr>
      </w:pPr>
      <w:r w:rsidRPr="00254E04">
        <w:rPr>
          <w:rFonts w:ascii="Arial" w:hAnsi="Arial" w:cs="Arial"/>
          <w:sz w:val="20"/>
          <w:szCs w:val="20"/>
        </w:rPr>
        <w:t xml:space="preserve">En outre, l’article 3 du décret du 12 janvier 1993 modifié précise qu’en cas d’abandon du programme ou de rappel par les autorités françaises avant le terme de l’année scolaire, l’intéressé est tenu de rembourser l’indemnité perçue au prorata de la fraction de l’année scolaire pendant laquelle il n’a pas exercé à l’étranger. </w:t>
      </w:r>
    </w:p>
    <w:p w:rsidR="00254E04" w:rsidRDefault="00254E04">
      <w:pPr>
        <w:rPr>
          <w:rFonts w:eastAsia="Calibri" w:cs="Arial"/>
          <w:b/>
          <w:color w:val="AD1C72"/>
        </w:rPr>
      </w:pPr>
      <w:r>
        <w:rPr>
          <w:rFonts w:eastAsia="Calibri" w:cs="Arial"/>
          <w:b/>
          <w:color w:val="AD1C72"/>
        </w:rPr>
        <w:br w:type="page"/>
      </w:r>
    </w:p>
    <w:p w:rsidR="00254E04" w:rsidRDefault="00254E04" w:rsidP="00887EC7">
      <w:pPr>
        <w:tabs>
          <w:tab w:val="left" w:pos="4253"/>
        </w:tabs>
        <w:spacing w:before="240" w:after="120" w:line="320" w:lineRule="atLeast"/>
        <w:jc w:val="both"/>
        <w:rPr>
          <w:rFonts w:eastAsia="Calibri" w:cs="Arial"/>
          <w:b/>
          <w:color w:val="AD1C72"/>
        </w:rPr>
      </w:pPr>
    </w:p>
    <w:p w:rsidR="00C0184C" w:rsidRPr="00254E04" w:rsidRDefault="00B36D8E" w:rsidP="00254E04">
      <w:pPr>
        <w:tabs>
          <w:tab w:val="left" w:pos="4253"/>
        </w:tabs>
        <w:spacing w:before="600" w:after="120" w:line="320" w:lineRule="atLeast"/>
        <w:jc w:val="both"/>
        <w:rPr>
          <w:rFonts w:eastAsia="Calibri" w:cs="Arial"/>
          <w:color w:val="AD1C72"/>
        </w:rPr>
      </w:pPr>
      <w:r>
        <w:rPr>
          <w:rFonts w:eastAsia="Calibri" w:cs="Arial"/>
          <w:b/>
          <w:color w:val="AD1C72"/>
        </w:rPr>
        <w:t>Annexe</w:t>
      </w:r>
      <w:r w:rsidR="00C0184C" w:rsidRPr="00254E04">
        <w:rPr>
          <w:rFonts w:eastAsia="Calibri" w:cs="Arial"/>
          <w:b/>
          <w:color w:val="AD1C72"/>
        </w:rPr>
        <w:t xml:space="preserve"> 2</w:t>
      </w:r>
      <w:r w:rsidR="00C0184C" w:rsidRPr="00254E04">
        <w:rPr>
          <w:rFonts w:eastAsia="Calibri" w:cs="Arial"/>
          <w:color w:val="AD1C72"/>
          <w:lang w:val="x-none"/>
        </w:rPr>
        <w:t xml:space="preserve"> – Organisation du service des enseignants français et allemands </w:t>
      </w:r>
    </w:p>
    <w:p w:rsidR="00C0184C" w:rsidRPr="00254E04" w:rsidRDefault="00C0184C" w:rsidP="00887EC7">
      <w:pPr>
        <w:spacing w:after="120" w:line="320" w:lineRule="atLeast"/>
        <w:jc w:val="both"/>
        <w:rPr>
          <w:rFonts w:ascii="Arial" w:hAnsi="Arial" w:cs="Arial"/>
          <w:sz w:val="20"/>
          <w:szCs w:val="20"/>
        </w:rPr>
      </w:pPr>
      <w:r w:rsidRPr="00254E04">
        <w:rPr>
          <w:rFonts w:ascii="Arial" w:hAnsi="Arial" w:cs="Arial"/>
          <w:sz w:val="20"/>
          <w:szCs w:val="20"/>
        </w:rPr>
        <w:t xml:space="preserve">Afin de promouvoir cet échange et d'en assurer l'efficacité, les responsables français et allemands de l'échange sont convenus que : </w:t>
      </w:r>
    </w:p>
    <w:p w:rsidR="00C0184C" w:rsidRPr="00254E04" w:rsidRDefault="00C0184C" w:rsidP="00887EC7">
      <w:pPr>
        <w:spacing w:after="120" w:line="320" w:lineRule="atLeast"/>
        <w:jc w:val="both"/>
        <w:rPr>
          <w:rFonts w:ascii="Arial" w:hAnsi="Arial" w:cs="Arial"/>
          <w:sz w:val="20"/>
          <w:szCs w:val="20"/>
        </w:rPr>
      </w:pPr>
      <w:r w:rsidRPr="00254E04">
        <w:rPr>
          <w:rFonts w:ascii="Arial" w:hAnsi="Arial" w:cs="Arial"/>
          <w:sz w:val="20"/>
          <w:szCs w:val="20"/>
        </w:rPr>
        <w:t xml:space="preserve">- les deux pays d'accueil veillent à accorder une période d'observation suffisante aux enseignants afin qu'ils puissent se familiariser avec de nouvelles méthodes pédagogiques et un système scolaire différent ; </w:t>
      </w:r>
    </w:p>
    <w:p w:rsidR="00C0184C" w:rsidRPr="00254E04" w:rsidRDefault="00C0184C" w:rsidP="00887EC7">
      <w:pPr>
        <w:spacing w:after="120" w:line="320" w:lineRule="atLeast"/>
        <w:jc w:val="both"/>
        <w:rPr>
          <w:rFonts w:ascii="Arial" w:hAnsi="Arial" w:cs="Arial"/>
          <w:sz w:val="20"/>
          <w:szCs w:val="20"/>
        </w:rPr>
      </w:pPr>
      <w:r w:rsidRPr="00254E04">
        <w:rPr>
          <w:rFonts w:ascii="Arial" w:hAnsi="Arial" w:cs="Arial"/>
          <w:sz w:val="20"/>
          <w:szCs w:val="20"/>
        </w:rPr>
        <w:t xml:space="preserve">- chaque enseignant se voit attribuer un nombre limité de classes et d’écoles proches les unes des autres pour effectuer son temps de service ; </w:t>
      </w:r>
    </w:p>
    <w:p w:rsidR="00C0184C" w:rsidRPr="00254E04" w:rsidRDefault="00C0184C" w:rsidP="00887EC7">
      <w:pPr>
        <w:spacing w:after="120" w:line="320" w:lineRule="atLeast"/>
        <w:jc w:val="both"/>
        <w:rPr>
          <w:rFonts w:ascii="Arial" w:hAnsi="Arial" w:cs="Arial"/>
          <w:sz w:val="20"/>
          <w:szCs w:val="20"/>
        </w:rPr>
      </w:pPr>
      <w:r w:rsidRPr="00254E04">
        <w:rPr>
          <w:rFonts w:ascii="Arial" w:hAnsi="Arial" w:cs="Arial"/>
          <w:sz w:val="20"/>
          <w:szCs w:val="20"/>
        </w:rPr>
        <w:t>- il enseigne exclusivement dans sa langue maternelle mais des activités complémentaires peuvent lui être confiées avec son accord : enseignement pour partie de l’éducation physique et sportive, de l’éducation musicale ou de l’éducation artistique, intervention dans des écoles maternelles / </w:t>
      </w:r>
      <w:r w:rsidRPr="00254E04">
        <w:rPr>
          <w:rFonts w:ascii="Arial" w:hAnsi="Arial" w:cs="Arial"/>
          <w:i/>
          <w:sz w:val="20"/>
          <w:szCs w:val="20"/>
        </w:rPr>
        <w:t xml:space="preserve">Kindergärten </w:t>
      </w:r>
      <w:r w:rsidRPr="00254E04">
        <w:rPr>
          <w:rFonts w:ascii="Arial" w:hAnsi="Arial" w:cs="Arial"/>
          <w:sz w:val="20"/>
          <w:szCs w:val="20"/>
        </w:rPr>
        <w:t>ou en collège / </w:t>
      </w:r>
      <w:r w:rsidRPr="00254E04">
        <w:rPr>
          <w:rFonts w:ascii="Arial" w:hAnsi="Arial" w:cs="Arial"/>
          <w:i/>
          <w:sz w:val="20"/>
          <w:szCs w:val="20"/>
        </w:rPr>
        <w:t>Sekundarstufe 1</w:t>
      </w:r>
      <w:r w:rsidRPr="00254E04">
        <w:rPr>
          <w:rFonts w:ascii="Arial" w:hAnsi="Arial" w:cs="Arial"/>
          <w:sz w:val="20"/>
          <w:szCs w:val="20"/>
        </w:rPr>
        <w:t xml:space="preserve">, élaboration de matériel pédagogique, formation de ses collègues en langue. Il participe à la vie de l’école (par exemple, rédaction d’appréciations sur les livrets des élèves, présence aux conseils des maîtres et aux réunions de parents d’élèves, etc.). </w:t>
      </w:r>
    </w:p>
    <w:p w:rsidR="00C0184C" w:rsidRPr="00254E04" w:rsidRDefault="00C0184C" w:rsidP="00887EC7">
      <w:pPr>
        <w:spacing w:after="120" w:line="320" w:lineRule="atLeast"/>
        <w:jc w:val="both"/>
        <w:rPr>
          <w:rFonts w:ascii="Arial" w:hAnsi="Arial" w:cs="Arial"/>
          <w:sz w:val="20"/>
          <w:szCs w:val="20"/>
        </w:rPr>
      </w:pPr>
      <w:r w:rsidRPr="00254E04">
        <w:rPr>
          <w:rFonts w:ascii="Arial" w:hAnsi="Arial" w:cs="Arial"/>
          <w:sz w:val="20"/>
          <w:szCs w:val="20"/>
        </w:rPr>
        <w:t xml:space="preserve">Il est attendu des enseignants français et allemands qu’ils se conforment à l’organisation et au règlement de l’établissement d’accueil. À cet égard, ils assurent un service identique à celui qui est dû par les enseignants du pays d’accueil, éventuellement diminué du temps de déplacement d’une école à l’autre. Un professeur référent accompagne tout au long de l’année les enseignants accueillis. </w:t>
      </w:r>
    </w:p>
    <w:p w:rsidR="00C0184C" w:rsidRPr="00254E04" w:rsidRDefault="00C0184C" w:rsidP="00887EC7">
      <w:pPr>
        <w:spacing w:after="120" w:line="320" w:lineRule="atLeast"/>
        <w:jc w:val="both"/>
        <w:rPr>
          <w:rFonts w:ascii="Arial" w:hAnsi="Arial" w:cs="Arial"/>
          <w:sz w:val="20"/>
          <w:szCs w:val="20"/>
        </w:rPr>
      </w:pPr>
      <w:r w:rsidRPr="00254E04">
        <w:rPr>
          <w:rFonts w:ascii="Arial" w:hAnsi="Arial" w:cs="Arial"/>
          <w:sz w:val="20"/>
          <w:szCs w:val="20"/>
        </w:rPr>
        <w:t xml:space="preserve">Chaque département organise, à sa convenance, des réunions une fois par trimestre environ, afin de permettre aux enseignants allemands d’échanger avec leurs pairs sur leurs pratiques professionnelles. Les différents </w:t>
      </w:r>
      <w:r w:rsidRPr="00254E04">
        <w:rPr>
          <w:rFonts w:ascii="Arial" w:hAnsi="Arial" w:cs="Arial"/>
          <w:i/>
          <w:sz w:val="20"/>
          <w:szCs w:val="20"/>
        </w:rPr>
        <w:t>Länder</w:t>
      </w:r>
      <w:r w:rsidRPr="00254E04">
        <w:rPr>
          <w:rFonts w:ascii="Arial" w:hAnsi="Arial" w:cs="Arial"/>
          <w:sz w:val="20"/>
          <w:szCs w:val="20"/>
        </w:rPr>
        <w:t xml:space="preserve"> font de même pour les enseignants français.</w:t>
      </w:r>
    </w:p>
    <w:p w:rsidR="00E3212A" w:rsidRPr="00887EC7" w:rsidRDefault="00C0184C" w:rsidP="00887EC7">
      <w:pPr>
        <w:spacing w:after="120" w:line="320" w:lineRule="atLeast"/>
        <w:jc w:val="both"/>
        <w:rPr>
          <w:rFonts w:cs="Arial"/>
          <w:szCs w:val="20"/>
        </w:rPr>
      </w:pPr>
      <w:r w:rsidRPr="00254E04">
        <w:rPr>
          <w:rFonts w:ascii="Arial" w:hAnsi="Arial" w:cs="Arial"/>
          <w:sz w:val="20"/>
          <w:szCs w:val="20"/>
        </w:rPr>
        <w:t xml:space="preserve">Les enseignants adressent obligatoirement </w:t>
      </w:r>
      <w:r w:rsidRPr="00254E04">
        <w:rPr>
          <w:rFonts w:ascii="Arial" w:hAnsi="Arial" w:cs="Arial"/>
          <w:b/>
          <w:bCs/>
          <w:sz w:val="20"/>
          <w:szCs w:val="20"/>
        </w:rPr>
        <w:t>début mai 2020</w:t>
      </w:r>
      <w:r w:rsidRPr="00254E04">
        <w:rPr>
          <w:rFonts w:ascii="Arial" w:hAnsi="Arial" w:cs="Arial"/>
          <w:sz w:val="20"/>
          <w:szCs w:val="20"/>
        </w:rPr>
        <w:t xml:space="preserve">, dernier délai, un rapport d’activité à l’inspecteur de l’éducation nationale de circonscription dont ils dépendent, à la direction générale de l’enseignement scolaire - </w:t>
      </w:r>
      <w:r w:rsidRPr="00254E04">
        <w:rPr>
          <w:rFonts w:ascii="Arial" w:hAnsi="Arial" w:cs="Arial"/>
          <w:b/>
          <w:sz w:val="20"/>
          <w:szCs w:val="20"/>
        </w:rPr>
        <w:t>bureau</w:t>
      </w:r>
      <w:r w:rsidRPr="00254E04">
        <w:rPr>
          <w:rFonts w:ascii="Arial" w:hAnsi="Arial" w:cs="Arial"/>
          <w:sz w:val="20"/>
          <w:szCs w:val="20"/>
        </w:rPr>
        <w:t xml:space="preserve"> </w:t>
      </w:r>
      <w:r w:rsidRPr="00254E04">
        <w:rPr>
          <w:rFonts w:ascii="Arial" w:hAnsi="Arial" w:cs="Arial"/>
          <w:b/>
          <w:bCs/>
          <w:sz w:val="20"/>
          <w:szCs w:val="20"/>
        </w:rPr>
        <w:t xml:space="preserve">de la formation des personnels enseignants et d’éducation </w:t>
      </w:r>
      <w:r w:rsidRPr="00254E04">
        <w:rPr>
          <w:rFonts w:ascii="Arial" w:hAnsi="Arial" w:cs="Arial"/>
          <w:sz w:val="20"/>
          <w:szCs w:val="20"/>
        </w:rPr>
        <w:t xml:space="preserve">(DGESCO MAF 2) - 110, rue de Grenelle - 75357 Paris SP 07, à l’OFAJ et au responsable du </w:t>
      </w:r>
      <w:r w:rsidRPr="00254E04">
        <w:rPr>
          <w:rFonts w:ascii="Arial" w:hAnsi="Arial" w:cs="Arial"/>
          <w:i/>
          <w:sz w:val="20"/>
          <w:szCs w:val="20"/>
        </w:rPr>
        <w:t>Land</w:t>
      </w:r>
      <w:r w:rsidRPr="00254E04">
        <w:rPr>
          <w:rFonts w:ascii="Arial" w:hAnsi="Arial" w:cs="Arial"/>
          <w:sz w:val="20"/>
          <w:szCs w:val="20"/>
        </w:rPr>
        <w:t xml:space="preserve"> d’affectation dont les adresses leur seront communiquées ultérieureme</w:t>
      </w:r>
      <w:r w:rsidRPr="00087B59">
        <w:rPr>
          <w:rFonts w:cs="Arial"/>
          <w:szCs w:val="20"/>
        </w:rPr>
        <w:t>nt.</w:t>
      </w:r>
    </w:p>
    <w:sectPr w:rsidR="00E3212A" w:rsidRPr="00887EC7" w:rsidSect="000233D1">
      <w:headerReference w:type="default" r:id="rId15"/>
      <w:footerReference w:type="default" r:id="rId1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3F" w:rsidRDefault="0035003F" w:rsidP="0023612D">
      <w:pPr>
        <w:spacing w:after="0" w:line="240" w:lineRule="auto"/>
      </w:pPr>
      <w:r>
        <w:separator/>
      </w:r>
    </w:p>
  </w:endnote>
  <w:endnote w:type="continuationSeparator" w:id="0">
    <w:p w:rsidR="0035003F" w:rsidRDefault="0035003F" w:rsidP="0023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sz w:val="20"/>
        <w:szCs w:val="20"/>
      </w:rPr>
      <w:id w:val="1778364018"/>
      <w:docPartObj>
        <w:docPartGallery w:val="Page Numbers (Bottom of Page)"/>
        <w:docPartUnique/>
      </w:docPartObj>
    </w:sdtPr>
    <w:sdtEndPr/>
    <w:sdtContent>
      <w:p w:rsidR="0023612D" w:rsidRPr="000233D1" w:rsidRDefault="006B6B09">
        <w:pPr>
          <w:pStyle w:val="Pieddepage"/>
          <w:rPr>
            <w:color w:val="000000" w:themeColor="text1"/>
            <w:sz w:val="20"/>
            <w:szCs w:val="20"/>
          </w:rPr>
        </w:pPr>
        <w:r w:rsidRPr="006B6B09">
          <w:rPr>
            <w:noProof/>
            <w:color w:val="000000" w:themeColor="text1"/>
            <w:sz w:val="20"/>
            <w:szCs w:val="20"/>
            <w:lang w:eastAsia="fr-FR"/>
          </w:rPr>
          <mc:AlternateContent>
            <mc:Choice Requires="wpg">
              <w:drawing>
                <wp:anchor distT="0" distB="0" distL="114300" distR="114300" simplePos="0" relativeHeight="251663360" behindDoc="0" locked="0" layoutInCell="1" allowOverlap="1" wp14:editId="2308B46B">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6B6B09" w:rsidRDefault="006B6B09">
                                <w:pPr>
                                  <w:pStyle w:val="Pieddepage"/>
                                  <w:jc w:val="center"/>
                                  <w:rPr>
                                    <w:sz w:val="16"/>
                                    <w:szCs w:val="16"/>
                                  </w:rPr>
                                </w:pPr>
                                <w:r>
                                  <w:rPr>
                                    <w:szCs w:val="21"/>
                                  </w:rPr>
                                  <w:fldChar w:fldCharType="begin"/>
                                </w:r>
                                <w:r>
                                  <w:instrText>PAGE    \* MERGEFORMAT</w:instrText>
                                </w:r>
                                <w:r>
                                  <w:rPr>
                                    <w:szCs w:val="21"/>
                                  </w:rPr>
                                  <w:fldChar w:fldCharType="separate"/>
                                </w:r>
                                <w:r w:rsidR="00E32DEA" w:rsidRPr="00E32DEA">
                                  <w:rPr>
                                    <w:noProof/>
                                    <w:sz w:val="16"/>
                                    <w:szCs w:val="16"/>
                                  </w:rPr>
                                  <w:t>6</w:t>
                                </w:r>
                                <w:r>
                                  <w:rPr>
                                    <w:sz w:val="16"/>
                                    <w:szCs w:val="16"/>
                                  </w:rPr>
                                  <w:fldChar w:fldCharType="end"/>
                                </w:r>
                                <w:r>
                                  <w:rPr>
                                    <w:sz w:val="16"/>
                                    <w:szCs w:val="16"/>
                                  </w:rPr>
                                  <w:t>/6</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7" style="position:absolute;margin-left:0;margin-top:0;width:34.4pt;height:56.45pt;z-index:25166336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6B6B09" w:rsidRDefault="006B6B09">
                          <w:pPr>
                            <w:pStyle w:val="Pieddepage"/>
                            <w:jc w:val="center"/>
                            <w:rPr>
                              <w:sz w:val="16"/>
                              <w:szCs w:val="16"/>
                            </w:rPr>
                          </w:pPr>
                          <w:r>
                            <w:rPr>
                              <w:szCs w:val="21"/>
                            </w:rPr>
                            <w:fldChar w:fldCharType="begin"/>
                          </w:r>
                          <w:r>
                            <w:instrText>PAGE    \* MERGEFORMAT</w:instrText>
                          </w:r>
                          <w:r>
                            <w:rPr>
                              <w:szCs w:val="21"/>
                            </w:rPr>
                            <w:fldChar w:fldCharType="separate"/>
                          </w:r>
                          <w:r w:rsidR="00E32DEA" w:rsidRPr="00E32DEA">
                            <w:rPr>
                              <w:noProof/>
                              <w:sz w:val="16"/>
                              <w:szCs w:val="16"/>
                            </w:rPr>
                            <w:t>6</w:t>
                          </w:r>
                          <w:r>
                            <w:rPr>
                              <w:sz w:val="16"/>
                              <w:szCs w:val="16"/>
                            </w:rPr>
                            <w:fldChar w:fldCharType="end"/>
                          </w:r>
                          <w:r>
                            <w:rPr>
                              <w:sz w:val="16"/>
                              <w:szCs w:val="16"/>
                            </w:rPr>
                            <w:t>/6</w:t>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3F" w:rsidRDefault="0035003F" w:rsidP="0023612D">
      <w:pPr>
        <w:spacing w:after="0" w:line="240" w:lineRule="auto"/>
      </w:pPr>
      <w:r>
        <w:separator/>
      </w:r>
    </w:p>
  </w:footnote>
  <w:footnote w:type="continuationSeparator" w:id="0">
    <w:p w:rsidR="0035003F" w:rsidRDefault="0035003F" w:rsidP="00236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83" w:rsidRPr="00BF7C83" w:rsidRDefault="00F727B0" w:rsidP="00A828C0">
    <w:pPr>
      <w:pStyle w:val="Titre2"/>
      <w:tabs>
        <w:tab w:val="left" w:pos="1777"/>
        <w:tab w:val="center" w:pos="5244"/>
      </w:tabs>
      <w:spacing w:before="0" w:line="240" w:lineRule="auto"/>
      <w:ind w:left="1763" w:firstLine="1777"/>
      <w:rPr>
        <w:rFonts w:asciiTheme="minorHAnsi" w:hAnsiTheme="minorHAnsi" w:cs="Arial"/>
        <w:b w:val="0"/>
        <w:color w:val="17365D" w:themeColor="text2" w:themeShade="BF"/>
        <w:sz w:val="18"/>
        <w:szCs w:val="18"/>
      </w:rPr>
    </w:pPr>
    <w:r>
      <w:rPr>
        <w:rFonts w:asciiTheme="minorHAnsi" w:hAnsiTheme="minorHAnsi" w:cs="Arial"/>
        <w:b w:val="0"/>
        <w:noProof/>
        <w:color w:val="1F497D" w:themeColor="text2"/>
        <w:sz w:val="18"/>
        <w:szCs w:val="18"/>
        <w:lang w:eastAsia="fr-FR"/>
      </w:rPr>
      <w:drawing>
        <wp:anchor distT="0" distB="0" distL="114300" distR="114300" simplePos="0" relativeHeight="251661312" behindDoc="1" locked="0" layoutInCell="1" allowOverlap="1" wp14:anchorId="1BBF4388" wp14:editId="138E7EEB">
          <wp:simplePos x="0" y="0"/>
          <wp:positionH relativeFrom="column">
            <wp:posOffset>996315</wp:posOffset>
          </wp:positionH>
          <wp:positionV relativeFrom="paragraph">
            <wp:posOffset>-129540</wp:posOffset>
          </wp:positionV>
          <wp:extent cx="1335405" cy="514350"/>
          <wp:effectExtent l="0" t="0" r="0" b="0"/>
          <wp:wrapTight wrapText="bothSides">
            <wp:wrapPolygon edited="0">
              <wp:start x="0" y="0"/>
              <wp:lineTo x="0" y="20800"/>
              <wp:lineTo x="21261" y="20800"/>
              <wp:lineTo x="21261" y="0"/>
              <wp:lineTo x="0" y="0"/>
            </wp:wrapPolygon>
          </wp:wrapTight>
          <wp:docPr id="4" name="Image 4" descr="M:\str-dgesco-maf2\2-Béatrice Michel\IMAGES\2017_MEN_horizo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tr-dgesco-maf2\2-Béatrice Michel\IMAGES\2017_MEN_horizont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8C0">
      <w:rPr>
        <w:rFonts w:asciiTheme="minorHAnsi" w:hAnsiTheme="minorHAnsi" w:cs="Arial"/>
        <w:b w:val="0"/>
        <w:color w:val="17365D" w:themeColor="text2" w:themeShade="BF"/>
        <w:sz w:val="18"/>
        <w:szCs w:val="18"/>
      </w:rPr>
      <w:t xml:space="preserve">       </w:t>
    </w:r>
    <w:r>
      <w:rPr>
        <w:rFonts w:asciiTheme="minorHAnsi" w:hAnsiTheme="minorHAnsi" w:cs="Arial"/>
        <w:b w:val="0"/>
        <w:color w:val="17365D" w:themeColor="text2" w:themeShade="BF"/>
        <w:sz w:val="18"/>
        <w:szCs w:val="18"/>
      </w:rPr>
      <w:t xml:space="preserve"> Direction générale de l’enseignement scolaire</w:t>
    </w:r>
  </w:p>
  <w:p w:rsidR="00BF7C83" w:rsidRPr="00BF7C83" w:rsidRDefault="00A828C0" w:rsidP="00852E20">
    <w:pPr>
      <w:pStyle w:val="Titre2"/>
      <w:spacing w:before="0"/>
      <w:ind w:left="708" w:firstLine="708"/>
      <w:rPr>
        <w:rFonts w:asciiTheme="minorHAnsi" w:hAnsiTheme="minorHAnsi"/>
        <w:color w:val="17365D" w:themeColor="text2" w:themeShade="BF"/>
        <w:sz w:val="18"/>
        <w:szCs w:val="18"/>
      </w:rPr>
    </w:pPr>
    <w:r>
      <w:rPr>
        <w:rFonts w:asciiTheme="minorHAnsi" w:hAnsiTheme="minorHAnsi" w:cs="Arial"/>
        <w:b w:val="0"/>
        <w:color w:val="17365D" w:themeColor="text2" w:themeShade="BF"/>
        <w:sz w:val="18"/>
        <w:szCs w:val="18"/>
      </w:rPr>
      <w:t xml:space="preserve">                </w:t>
    </w:r>
    <w:r>
      <w:rPr>
        <w:rFonts w:asciiTheme="minorHAnsi" w:hAnsiTheme="minorHAnsi" w:cs="Arial"/>
        <w:b w:val="0"/>
        <w:color w:val="17365D" w:themeColor="text2" w:themeShade="BF"/>
        <w:sz w:val="18"/>
        <w:szCs w:val="18"/>
      </w:rPr>
      <w:tab/>
    </w:r>
    <w:r>
      <w:rPr>
        <w:rFonts w:asciiTheme="minorHAnsi" w:hAnsiTheme="minorHAnsi" w:cs="Arial"/>
        <w:b w:val="0"/>
        <w:color w:val="17365D" w:themeColor="text2" w:themeShade="BF"/>
        <w:sz w:val="18"/>
        <w:szCs w:val="18"/>
      </w:rPr>
      <w:tab/>
    </w:r>
    <w:r>
      <w:rPr>
        <w:rFonts w:asciiTheme="minorHAnsi" w:hAnsiTheme="minorHAnsi" w:cs="Arial"/>
        <w:b w:val="0"/>
        <w:color w:val="17365D" w:themeColor="text2" w:themeShade="BF"/>
        <w:sz w:val="18"/>
        <w:szCs w:val="18"/>
      </w:rPr>
      <w:tab/>
      <w:t xml:space="preserve">       </w:t>
    </w:r>
    <w:r w:rsidR="00852E20">
      <w:rPr>
        <w:rFonts w:asciiTheme="minorHAnsi" w:hAnsiTheme="minorHAnsi" w:cs="Arial"/>
        <w:b w:val="0"/>
        <w:color w:val="17365D" w:themeColor="text2" w:themeShade="BF"/>
        <w:sz w:val="18"/>
        <w:szCs w:val="18"/>
      </w:rPr>
      <w:t xml:space="preserve"> </w:t>
    </w:r>
    <w:r w:rsidR="00F727B0">
      <w:rPr>
        <w:rFonts w:asciiTheme="minorHAnsi" w:hAnsiTheme="minorHAnsi" w:cs="Arial"/>
        <w:b w:val="0"/>
        <w:color w:val="17365D" w:themeColor="text2" w:themeShade="BF"/>
        <w:sz w:val="18"/>
        <w:szCs w:val="18"/>
      </w:rPr>
      <w:t>Échange franco-allemand – année scolaire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numPicBullet w:numPicBulletId="1">
    <w:pict>
      <v:shape id="_x0000_i1027" type="#_x0000_t75" style="width:10.9pt;height:10.9pt" o:bullet="t">
        <v:imagedata r:id="rId2" o:title="j0115834"/>
      </v:shape>
    </w:pict>
  </w:numPicBullet>
  <w:numPicBullet w:numPicBulletId="2">
    <w:pict>
      <v:shape id="_x0000_i1028" type="#_x0000_t75" style="width:3in;height:3in" o:bullet="t"/>
    </w:pict>
  </w:numPicBullet>
  <w:abstractNum w:abstractNumId="0">
    <w:nsid w:val="348D489F"/>
    <w:multiLevelType w:val="multilevel"/>
    <w:tmpl w:val="74264CCA"/>
    <w:lvl w:ilvl="0">
      <w:start w:val="1"/>
      <w:numFmt w:val="bullet"/>
      <w:lvlText w:val=""/>
      <w:lvlPicBulletId w:val="2"/>
      <w:lvlJc w:val="left"/>
      <w:pPr>
        <w:tabs>
          <w:tab w:val="num" w:pos="1430"/>
        </w:tabs>
        <w:ind w:left="1430" w:hanging="360"/>
      </w:pPr>
      <w:rPr>
        <w:rFonts w:ascii="Symbol" w:hAnsi="Symbol" w:hint="default"/>
        <w:sz w:val="20"/>
      </w:rPr>
    </w:lvl>
    <w:lvl w:ilvl="1" w:tentative="1">
      <w:start w:val="1"/>
      <w:numFmt w:val="bullet"/>
      <w:lvlText w:val="o"/>
      <w:lvlJc w:val="left"/>
      <w:pPr>
        <w:tabs>
          <w:tab w:val="num" w:pos="2150"/>
        </w:tabs>
        <w:ind w:left="2150" w:hanging="360"/>
      </w:pPr>
      <w:rPr>
        <w:rFonts w:ascii="Courier New" w:hAnsi="Courier New" w:hint="default"/>
        <w:sz w:val="20"/>
      </w:rPr>
    </w:lvl>
    <w:lvl w:ilvl="2" w:tentative="1">
      <w:start w:val="1"/>
      <w:numFmt w:val="bullet"/>
      <w:lvlText w:val=""/>
      <w:lvlJc w:val="left"/>
      <w:pPr>
        <w:tabs>
          <w:tab w:val="num" w:pos="2870"/>
        </w:tabs>
        <w:ind w:left="2870" w:hanging="360"/>
      </w:pPr>
      <w:rPr>
        <w:rFonts w:ascii="Wingdings" w:hAnsi="Wingdings" w:hint="default"/>
        <w:sz w:val="20"/>
      </w:rPr>
    </w:lvl>
    <w:lvl w:ilvl="3" w:tentative="1">
      <w:start w:val="1"/>
      <w:numFmt w:val="bullet"/>
      <w:lvlText w:val=""/>
      <w:lvlJc w:val="left"/>
      <w:pPr>
        <w:tabs>
          <w:tab w:val="num" w:pos="3590"/>
        </w:tabs>
        <w:ind w:left="3590" w:hanging="360"/>
      </w:pPr>
      <w:rPr>
        <w:rFonts w:ascii="Wingdings" w:hAnsi="Wingdings" w:hint="default"/>
        <w:sz w:val="20"/>
      </w:rPr>
    </w:lvl>
    <w:lvl w:ilvl="4" w:tentative="1">
      <w:start w:val="1"/>
      <w:numFmt w:val="bullet"/>
      <w:lvlText w:val=""/>
      <w:lvlJc w:val="left"/>
      <w:pPr>
        <w:tabs>
          <w:tab w:val="num" w:pos="4310"/>
        </w:tabs>
        <w:ind w:left="4310" w:hanging="360"/>
      </w:pPr>
      <w:rPr>
        <w:rFonts w:ascii="Wingdings" w:hAnsi="Wingdings" w:hint="default"/>
        <w:sz w:val="20"/>
      </w:rPr>
    </w:lvl>
    <w:lvl w:ilvl="5" w:tentative="1">
      <w:start w:val="1"/>
      <w:numFmt w:val="bullet"/>
      <w:lvlText w:val=""/>
      <w:lvlJc w:val="left"/>
      <w:pPr>
        <w:tabs>
          <w:tab w:val="num" w:pos="5030"/>
        </w:tabs>
        <w:ind w:left="5030" w:hanging="360"/>
      </w:pPr>
      <w:rPr>
        <w:rFonts w:ascii="Wingdings" w:hAnsi="Wingdings" w:hint="default"/>
        <w:sz w:val="20"/>
      </w:rPr>
    </w:lvl>
    <w:lvl w:ilvl="6" w:tentative="1">
      <w:start w:val="1"/>
      <w:numFmt w:val="bullet"/>
      <w:lvlText w:val=""/>
      <w:lvlJc w:val="left"/>
      <w:pPr>
        <w:tabs>
          <w:tab w:val="num" w:pos="5750"/>
        </w:tabs>
        <w:ind w:left="5750" w:hanging="360"/>
      </w:pPr>
      <w:rPr>
        <w:rFonts w:ascii="Wingdings" w:hAnsi="Wingdings" w:hint="default"/>
        <w:sz w:val="20"/>
      </w:rPr>
    </w:lvl>
    <w:lvl w:ilvl="7" w:tentative="1">
      <w:start w:val="1"/>
      <w:numFmt w:val="bullet"/>
      <w:lvlText w:val=""/>
      <w:lvlJc w:val="left"/>
      <w:pPr>
        <w:tabs>
          <w:tab w:val="num" w:pos="6470"/>
        </w:tabs>
        <w:ind w:left="6470" w:hanging="360"/>
      </w:pPr>
      <w:rPr>
        <w:rFonts w:ascii="Wingdings" w:hAnsi="Wingdings" w:hint="default"/>
        <w:sz w:val="20"/>
      </w:rPr>
    </w:lvl>
    <w:lvl w:ilvl="8" w:tentative="1">
      <w:start w:val="1"/>
      <w:numFmt w:val="bullet"/>
      <w:lvlText w:val=""/>
      <w:lvlJc w:val="left"/>
      <w:pPr>
        <w:tabs>
          <w:tab w:val="num" w:pos="7190"/>
        </w:tabs>
        <w:ind w:left="7190" w:hanging="360"/>
      </w:pPr>
      <w:rPr>
        <w:rFonts w:ascii="Wingdings" w:hAnsi="Wingdings" w:hint="default"/>
        <w:sz w:val="20"/>
      </w:rPr>
    </w:lvl>
  </w:abstractNum>
  <w:abstractNum w:abstractNumId="1">
    <w:nsid w:val="4744322C"/>
    <w:multiLevelType w:val="hybridMultilevel"/>
    <w:tmpl w:val="7556D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FC1F69"/>
    <w:multiLevelType w:val="hybridMultilevel"/>
    <w:tmpl w:val="50C4FA64"/>
    <w:lvl w:ilvl="0" w:tplc="039CDA1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9A69D3"/>
    <w:multiLevelType w:val="hybridMultilevel"/>
    <w:tmpl w:val="DB32C3F8"/>
    <w:lvl w:ilvl="0" w:tplc="DFFC5EB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9570D2"/>
    <w:multiLevelType w:val="hybridMultilevel"/>
    <w:tmpl w:val="C278ED60"/>
    <w:lvl w:ilvl="0" w:tplc="6C5EABA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3156C7"/>
    <w:multiLevelType w:val="hybridMultilevel"/>
    <w:tmpl w:val="A262F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characterSpacingControl w:val="doNotCompress"/>
  <w:hdrShapeDefaults>
    <o:shapedefaults v:ext="edit" spidmax="2049">
      <o:colormru v:ext="edit" colors="#ed3b4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04"/>
    <w:rsid w:val="000233D1"/>
    <w:rsid w:val="00030D8E"/>
    <w:rsid w:val="00050B9D"/>
    <w:rsid w:val="00083057"/>
    <w:rsid w:val="001358EC"/>
    <w:rsid w:val="00170E97"/>
    <w:rsid w:val="00206504"/>
    <w:rsid w:val="002213CC"/>
    <w:rsid w:val="0023612D"/>
    <w:rsid w:val="00254E04"/>
    <w:rsid w:val="00301D04"/>
    <w:rsid w:val="0035003F"/>
    <w:rsid w:val="00476971"/>
    <w:rsid w:val="004E1AE7"/>
    <w:rsid w:val="00514A2A"/>
    <w:rsid w:val="005917E5"/>
    <w:rsid w:val="005D3B65"/>
    <w:rsid w:val="005E01B2"/>
    <w:rsid w:val="00637D68"/>
    <w:rsid w:val="0064666B"/>
    <w:rsid w:val="00675F49"/>
    <w:rsid w:val="006B6B09"/>
    <w:rsid w:val="006E3C46"/>
    <w:rsid w:val="007030F8"/>
    <w:rsid w:val="00703CC5"/>
    <w:rsid w:val="007603D8"/>
    <w:rsid w:val="007766B0"/>
    <w:rsid w:val="00777C63"/>
    <w:rsid w:val="00852E20"/>
    <w:rsid w:val="00874D71"/>
    <w:rsid w:val="0088318C"/>
    <w:rsid w:val="00887EC7"/>
    <w:rsid w:val="008F6B43"/>
    <w:rsid w:val="009651DC"/>
    <w:rsid w:val="00984CD2"/>
    <w:rsid w:val="00A828C0"/>
    <w:rsid w:val="00A94AA4"/>
    <w:rsid w:val="00AD3D81"/>
    <w:rsid w:val="00AE2E93"/>
    <w:rsid w:val="00AF1B78"/>
    <w:rsid w:val="00B35DAA"/>
    <w:rsid w:val="00B36D8E"/>
    <w:rsid w:val="00B905EF"/>
    <w:rsid w:val="00BE15DC"/>
    <w:rsid w:val="00BF7C83"/>
    <w:rsid w:val="00C0184C"/>
    <w:rsid w:val="00D556F7"/>
    <w:rsid w:val="00DA6909"/>
    <w:rsid w:val="00E3212A"/>
    <w:rsid w:val="00E32DEA"/>
    <w:rsid w:val="00E7665F"/>
    <w:rsid w:val="00E81DFF"/>
    <w:rsid w:val="00F4710C"/>
    <w:rsid w:val="00F727B0"/>
    <w:rsid w:val="00FA5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d3b4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2065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01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6504"/>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2065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504"/>
    <w:rPr>
      <w:rFonts w:ascii="Tahoma" w:hAnsi="Tahoma" w:cs="Tahoma"/>
      <w:sz w:val="16"/>
      <w:szCs w:val="16"/>
    </w:rPr>
  </w:style>
  <w:style w:type="character" w:styleId="Lienhypertexte">
    <w:name w:val="Hyperlink"/>
    <w:basedOn w:val="Policepardfaut"/>
    <w:uiPriority w:val="99"/>
    <w:unhideWhenUsed/>
    <w:rsid w:val="0023612D"/>
    <w:rPr>
      <w:color w:val="0000FF" w:themeColor="hyperlink"/>
      <w:u w:val="single"/>
    </w:rPr>
  </w:style>
  <w:style w:type="paragraph" w:styleId="En-tte">
    <w:name w:val="header"/>
    <w:basedOn w:val="Normal"/>
    <w:link w:val="En-tteCar"/>
    <w:uiPriority w:val="99"/>
    <w:unhideWhenUsed/>
    <w:rsid w:val="0023612D"/>
    <w:pPr>
      <w:tabs>
        <w:tab w:val="center" w:pos="4536"/>
        <w:tab w:val="right" w:pos="9072"/>
      </w:tabs>
      <w:spacing w:after="0" w:line="240" w:lineRule="auto"/>
    </w:pPr>
  </w:style>
  <w:style w:type="character" w:customStyle="1" w:styleId="En-tteCar">
    <w:name w:val="En-tête Car"/>
    <w:basedOn w:val="Policepardfaut"/>
    <w:link w:val="En-tte"/>
    <w:uiPriority w:val="99"/>
    <w:rsid w:val="0023612D"/>
  </w:style>
  <w:style w:type="paragraph" w:styleId="Pieddepage">
    <w:name w:val="footer"/>
    <w:basedOn w:val="Normal"/>
    <w:link w:val="PieddepageCar"/>
    <w:uiPriority w:val="99"/>
    <w:unhideWhenUsed/>
    <w:rsid w:val="00236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12D"/>
  </w:style>
  <w:style w:type="paragraph" w:customStyle="1" w:styleId="538552DCBB0F4C4BB087ED922D6A6322">
    <w:name w:val="538552DCBB0F4C4BB087ED922D6A6322"/>
    <w:rsid w:val="0023612D"/>
    <w:rPr>
      <w:rFonts w:eastAsiaTheme="minorEastAsia"/>
      <w:lang w:eastAsia="fr-FR"/>
    </w:rPr>
  </w:style>
  <w:style w:type="paragraph" w:styleId="Paragraphedeliste">
    <w:name w:val="List Paragraph"/>
    <w:basedOn w:val="Normal"/>
    <w:uiPriority w:val="34"/>
    <w:qFormat/>
    <w:rsid w:val="000233D1"/>
    <w:pPr>
      <w:ind w:left="720"/>
      <w:contextualSpacing/>
    </w:pPr>
  </w:style>
  <w:style w:type="character" w:customStyle="1" w:styleId="Titre3Car">
    <w:name w:val="Titre 3 Car"/>
    <w:basedOn w:val="Policepardfaut"/>
    <w:link w:val="Titre3"/>
    <w:uiPriority w:val="9"/>
    <w:semiHidden/>
    <w:rsid w:val="00C0184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2065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01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6504"/>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2065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504"/>
    <w:rPr>
      <w:rFonts w:ascii="Tahoma" w:hAnsi="Tahoma" w:cs="Tahoma"/>
      <w:sz w:val="16"/>
      <w:szCs w:val="16"/>
    </w:rPr>
  </w:style>
  <w:style w:type="character" w:styleId="Lienhypertexte">
    <w:name w:val="Hyperlink"/>
    <w:basedOn w:val="Policepardfaut"/>
    <w:uiPriority w:val="99"/>
    <w:unhideWhenUsed/>
    <w:rsid w:val="0023612D"/>
    <w:rPr>
      <w:color w:val="0000FF" w:themeColor="hyperlink"/>
      <w:u w:val="single"/>
    </w:rPr>
  </w:style>
  <w:style w:type="paragraph" w:styleId="En-tte">
    <w:name w:val="header"/>
    <w:basedOn w:val="Normal"/>
    <w:link w:val="En-tteCar"/>
    <w:uiPriority w:val="99"/>
    <w:unhideWhenUsed/>
    <w:rsid w:val="0023612D"/>
    <w:pPr>
      <w:tabs>
        <w:tab w:val="center" w:pos="4536"/>
        <w:tab w:val="right" w:pos="9072"/>
      </w:tabs>
      <w:spacing w:after="0" w:line="240" w:lineRule="auto"/>
    </w:pPr>
  </w:style>
  <w:style w:type="character" w:customStyle="1" w:styleId="En-tteCar">
    <w:name w:val="En-tête Car"/>
    <w:basedOn w:val="Policepardfaut"/>
    <w:link w:val="En-tte"/>
    <w:uiPriority w:val="99"/>
    <w:rsid w:val="0023612D"/>
  </w:style>
  <w:style w:type="paragraph" w:styleId="Pieddepage">
    <w:name w:val="footer"/>
    <w:basedOn w:val="Normal"/>
    <w:link w:val="PieddepageCar"/>
    <w:uiPriority w:val="99"/>
    <w:unhideWhenUsed/>
    <w:rsid w:val="00236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12D"/>
  </w:style>
  <w:style w:type="paragraph" w:customStyle="1" w:styleId="538552DCBB0F4C4BB087ED922D6A6322">
    <w:name w:val="538552DCBB0F4C4BB087ED922D6A6322"/>
    <w:rsid w:val="0023612D"/>
    <w:rPr>
      <w:rFonts w:eastAsiaTheme="minorEastAsia"/>
      <w:lang w:eastAsia="fr-FR"/>
    </w:rPr>
  </w:style>
  <w:style w:type="paragraph" w:styleId="Paragraphedeliste">
    <w:name w:val="List Paragraph"/>
    <w:basedOn w:val="Normal"/>
    <w:uiPriority w:val="34"/>
    <w:qFormat/>
    <w:rsid w:val="000233D1"/>
    <w:pPr>
      <w:ind w:left="720"/>
      <w:contextualSpacing/>
    </w:pPr>
  </w:style>
  <w:style w:type="character" w:customStyle="1" w:styleId="Titre3Car">
    <w:name w:val="Titre 3 Car"/>
    <w:basedOn w:val="Policepardfaut"/>
    <w:link w:val="Titre3"/>
    <w:uiPriority w:val="9"/>
    <w:semiHidden/>
    <w:rsid w:val="00C0184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7406">
      <w:bodyDiv w:val="1"/>
      <w:marLeft w:val="0"/>
      <w:marRight w:val="0"/>
      <w:marTop w:val="0"/>
      <w:marBottom w:val="0"/>
      <w:divBdr>
        <w:top w:val="none" w:sz="0" w:space="0" w:color="auto"/>
        <w:left w:val="none" w:sz="0" w:space="0" w:color="auto"/>
        <w:bottom w:val="none" w:sz="0" w:space="0" w:color="auto"/>
        <w:right w:val="none" w:sz="0" w:space="0" w:color="auto"/>
      </w:divBdr>
      <w:divsChild>
        <w:div w:id="1426270257">
          <w:marLeft w:val="0"/>
          <w:marRight w:val="0"/>
          <w:marTop w:val="0"/>
          <w:marBottom w:val="0"/>
          <w:divBdr>
            <w:top w:val="none" w:sz="0" w:space="0" w:color="auto"/>
            <w:left w:val="none" w:sz="0" w:space="0" w:color="auto"/>
            <w:bottom w:val="none" w:sz="0" w:space="0" w:color="auto"/>
            <w:right w:val="none" w:sz="0" w:space="0" w:color="auto"/>
          </w:divBdr>
        </w:div>
      </w:divsChild>
    </w:div>
    <w:div w:id="584150721">
      <w:bodyDiv w:val="1"/>
      <w:marLeft w:val="0"/>
      <w:marRight w:val="0"/>
      <w:marTop w:val="0"/>
      <w:marBottom w:val="0"/>
      <w:divBdr>
        <w:top w:val="none" w:sz="0" w:space="0" w:color="auto"/>
        <w:left w:val="none" w:sz="0" w:space="0" w:color="auto"/>
        <w:bottom w:val="none" w:sz="0" w:space="0" w:color="auto"/>
        <w:right w:val="none" w:sz="0" w:space="0" w:color="auto"/>
      </w:divBdr>
      <w:divsChild>
        <w:div w:id="1281913398">
          <w:marLeft w:val="0"/>
          <w:marRight w:val="0"/>
          <w:marTop w:val="0"/>
          <w:marBottom w:val="0"/>
          <w:divBdr>
            <w:top w:val="none" w:sz="0" w:space="0" w:color="auto"/>
            <w:left w:val="none" w:sz="0" w:space="0" w:color="auto"/>
            <w:bottom w:val="none" w:sz="0" w:space="0" w:color="auto"/>
            <w:right w:val="none" w:sz="0" w:space="0" w:color="auto"/>
          </w:divBdr>
          <w:divsChild>
            <w:div w:id="355159173">
              <w:marLeft w:val="0"/>
              <w:marRight w:val="0"/>
              <w:marTop w:val="0"/>
              <w:marBottom w:val="0"/>
              <w:divBdr>
                <w:top w:val="none" w:sz="0" w:space="0" w:color="auto"/>
                <w:left w:val="none" w:sz="0" w:space="0" w:color="auto"/>
                <w:bottom w:val="none" w:sz="0" w:space="0" w:color="auto"/>
                <w:right w:val="none" w:sz="0" w:space="0" w:color="auto"/>
              </w:divBdr>
            </w:div>
            <w:div w:id="729883423">
              <w:marLeft w:val="0"/>
              <w:marRight w:val="0"/>
              <w:marTop w:val="0"/>
              <w:marBottom w:val="0"/>
              <w:divBdr>
                <w:top w:val="none" w:sz="0" w:space="0" w:color="auto"/>
                <w:left w:val="none" w:sz="0" w:space="0" w:color="auto"/>
                <w:bottom w:val="none" w:sz="0" w:space="0" w:color="auto"/>
                <w:right w:val="none" w:sz="0" w:space="0" w:color="auto"/>
              </w:divBdr>
            </w:div>
            <w:div w:id="1786121920">
              <w:marLeft w:val="0"/>
              <w:marRight w:val="0"/>
              <w:marTop w:val="0"/>
              <w:marBottom w:val="0"/>
              <w:divBdr>
                <w:top w:val="none" w:sz="0" w:space="0" w:color="auto"/>
                <w:left w:val="none" w:sz="0" w:space="0" w:color="auto"/>
                <w:bottom w:val="none" w:sz="0" w:space="0" w:color="auto"/>
                <w:right w:val="none" w:sz="0" w:space="0" w:color="auto"/>
              </w:divBdr>
            </w:div>
            <w:div w:id="1594513238">
              <w:marLeft w:val="0"/>
              <w:marRight w:val="0"/>
              <w:marTop w:val="0"/>
              <w:marBottom w:val="0"/>
              <w:divBdr>
                <w:top w:val="none" w:sz="0" w:space="0" w:color="auto"/>
                <w:left w:val="none" w:sz="0" w:space="0" w:color="auto"/>
                <w:bottom w:val="none" w:sz="0" w:space="0" w:color="auto"/>
                <w:right w:val="none" w:sz="0" w:space="0" w:color="auto"/>
              </w:divBdr>
            </w:div>
            <w:div w:id="584266774">
              <w:marLeft w:val="0"/>
              <w:marRight w:val="0"/>
              <w:marTop w:val="0"/>
              <w:marBottom w:val="0"/>
              <w:divBdr>
                <w:top w:val="none" w:sz="0" w:space="0" w:color="auto"/>
                <w:left w:val="none" w:sz="0" w:space="0" w:color="auto"/>
                <w:bottom w:val="none" w:sz="0" w:space="0" w:color="auto"/>
                <w:right w:val="none" w:sz="0" w:space="0" w:color="auto"/>
              </w:divBdr>
            </w:div>
            <w:div w:id="922648216">
              <w:marLeft w:val="0"/>
              <w:marRight w:val="0"/>
              <w:marTop w:val="0"/>
              <w:marBottom w:val="0"/>
              <w:divBdr>
                <w:top w:val="none" w:sz="0" w:space="0" w:color="auto"/>
                <w:left w:val="none" w:sz="0" w:space="0" w:color="auto"/>
                <w:bottom w:val="none" w:sz="0" w:space="0" w:color="auto"/>
                <w:right w:val="none" w:sz="0" w:space="0" w:color="auto"/>
              </w:divBdr>
            </w:div>
            <w:div w:id="836577579">
              <w:marLeft w:val="0"/>
              <w:marRight w:val="0"/>
              <w:marTop w:val="0"/>
              <w:marBottom w:val="0"/>
              <w:divBdr>
                <w:top w:val="none" w:sz="0" w:space="0" w:color="auto"/>
                <w:left w:val="none" w:sz="0" w:space="0" w:color="auto"/>
                <w:bottom w:val="none" w:sz="0" w:space="0" w:color="auto"/>
                <w:right w:val="none" w:sz="0" w:space="0" w:color="auto"/>
              </w:divBdr>
            </w:div>
            <w:div w:id="2068913308">
              <w:marLeft w:val="0"/>
              <w:marRight w:val="0"/>
              <w:marTop w:val="0"/>
              <w:marBottom w:val="0"/>
              <w:divBdr>
                <w:top w:val="none" w:sz="0" w:space="0" w:color="auto"/>
                <w:left w:val="none" w:sz="0" w:space="0" w:color="auto"/>
                <w:bottom w:val="none" w:sz="0" w:space="0" w:color="auto"/>
                <w:right w:val="none" w:sz="0" w:space="0" w:color="auto"/>
              </w:divBdr>
            </w:div>
            <w:div w:id="270625057">
              <w:marLeft w:val="0"/>
              <w:marRight w:val="0"/>
              <w:marTop w:val="0"/>
              <w:marBottom w:val="0"/>
              <w:divBdr>
                <w:top w:val="none" w:sz="0" w:space="0" w:color="auto"/>
                <w:left w:val="none" w:sz="0" w:space="0" w:color="auto"/>
                <w:bottom w:val="none" w:sz="0" w:space="0" w:color="auto"/>
                <w:right w:val="none" w:sz="0" w:space="0" w:color="auto"/>
              </w:divBdr>
            </w:div>
            <w:div w:id="891386341">
              <w:marLeft w:val="0"/>
              <w:marRight w:val="0"/>
              <w:marTop w:val="0"/>
              <w:marBottom w:val="0"/>
              <w:divBdr>
                <w:top w:val="none" w:sz="0" w:space="0" w:color="auto"/>
                <w:left w:val="none" w:sz="0" w:space="0" w:color="auto"/>
                <w:bottom w:val="none" w:sz="0" w:space="0" w:color="auto"/>
                <w:right w:val="none" w:sz="0" w:space="0" w:color="auto"/>
              </w:divBdr>
            </w:div>
            <w:div w:id="1713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6385">
      <w:bodyDiv w:val="1"/>
      <w:marLeft w:val="0"/>
      <w:marRight w:val="0"/>
      <w:marTop w:val="0"/>
      <w:marBottom w:val="0"/>
      <w:divBdr>
        <w:top w:val="none" w:sz="0" w:space="0" w:color="auto"/>
        <w:left w:val="none" w:sz="0" w:space="0" w:color="auto"/>
        <w:bottom w:val="none" w:sz="0" w:space="0" w:color="auto"/>
        <w:right w:val="none" w:sz="0" w:space="0" w:color="auto"/>
      </w:divBdr>
      <w:divsChild>
        <w:div w:id="11424198">
          <w:marLeft w:val="0"/>
          <w:marRight w:val="0"/>
          <w:marTop w:val="0"/>
          <w:marBottom w:val="0"/>
          <w:divBdr>
            <w:top w:val="none" w:sz="0" w:space="0" w:color="auto"/>
            <w:left w:val="none" w:sz="0" w:space="0" w:color="auto"/>
            <w:bottom w:val="none" w:sz="0" w:space="0" w:color="auto"/>
            <w:right w:val="none" w:sz="0" w:space="0" w:color="auto"/>
          </w:divBdr>
        </w:div>
      </w:divsChild>
    </w:div>
    <w:div w:id="1383794934">
      <w:bodyDiv w:val="1"/>
      <w:marLeft w:val="0"/>
      <w:marRight w:val="0"/>
      <w:marTop w:val="0"/>
      <w:marBottom w:val="0"/>
      <w:divBdr>
        <w:top w:val="none" w:sz="0" w:space="0" w:color="auto"/>
        <w:left w:val="none" w:sz="0" w:space="0" w:color="auto"/>
        <w:bottom w:val="none" w:sz="0" w:space="0" w:color="auto"/>
        <w:right w:val="none" w:sz="0" w:space="0" w:color="auto"/>
      </w:divBdr>
      <w:divsChild>
        <w:div w:id="578442439">
          <w:marLeft w:val="0"/>
          <w:marRight w:val="0"/>
          <w:marTop w:val="0"/>
          <w:marBottom w:val="0"/>
          <w:divBdr>
            <w:top w:val="none" w:sz="0" w:space="0" w:color="auto"/>
            <w:left w:val="none" w:sz="0" w:space="0" w:color="auto"/>
            <w:bottom w:val="none" w:sz="0" w:space="0" w:color="auto"/>
            <w:right w:val="none" w:sz="0" w:space="0" w:color="auto"/>
          </w:divBdr>
        </w:div>
        <w:div w:id="1685355891">
          <w:marLeft w:val="0"/>
          <w:marRight w:val="0"/>
          <w:marTop w:val="0"/>
          <w:marBottom w:val="0"/>
          <w:divBdr>
            <w:top w:val="none" w:sz="0" w:space="0" w:color="auto"/>
            <w:left w:val="none" w:sz="0" w:space="0" w:color="auto"/>
            <w:bottom w:val="none" w:sz="0" w:space="0" w:color="auto"/>
            <w:right w:val="none" w:sz="0" w:space="0" w:color="auto"/>
          </w:divBdr>
        </w:div>
        <w:div w:id="1493133688">
          <w:marLeft w:val="0"/>
          <w:marRight w:val="0"/>
          <w:marTop w:val="0"/>
          <w:marBottom w:val="0"/>
          <w:divBdr>
            <w:top w:val="none" w:sz="0" w:space="0" w:color="auto"/>
            <w:left w:val="none" w:sz="0" w:space="0" w:color="auto"/>
            <w:bottom w:val="none" w:sz="0" w:space="0" w:color="auto"/>
            <w:right w:val="none" w:sz="0" w:space="0" w:color="auto"/>
          </w:divBdr>
        </w:div>
      </w:divsChild>
    </w:div>
    <w:div w:id="1620067244">
      <w:bodyDiv w:val="1"/>
      <w:marLeft w:val="0"/>
      <w:marRight w:val="0"/>
      <w:marTop w:val="0"/>
      <w:marBottom w:val="0"/>
      <w:divBdr>
        <w:top w:val="none" w:sz="0" w:space="0" w:color="auto"/>
        <w:left w:val="none" w:sz="0" w:space="0" w:color="auto"/>
        <w:bottom w:val="none" w:sz="0" w:space="0" w:color="auto"/>
        <w:right w:val="none" w:sz="0" w:space="0" w:color="auto"/>
      </w:divBdr>
    </w:div>
    <w:div w:id="1998024487">
      <w:bodyDiv w:val="1"/>
      <w:marLeft w:val="0"/>
      <w:marRight w:val="0"/>
      <w:marTop w:val="0"/>
      <w:marBottom w:val="0"/>
      <w:divBdr>
        <w:top w:val="none" w:sz="0" w:space="0" w:color="auto"/>
        <w:left w:val="none" w:sz="0" w:space="0" w:color="auto"/>
        <w:bottom w:val="none" w:sz="0" w:space="0" w:color="auto"/>
        <w:right w:val="none" w:sz="0" w:space="0" w:color="auto"/>
      </w:divBdr>
      <w:divsChild>
        <w:div w:id="270748947">
          <w:marLeft w:val="0"/>
          <w:marRight w:val="0"/>
          <w:marTop w:val="0"/>
          <w:marBottom w:val="0"/>
          <w:divBdr>
            <w:top w:val="none" w:sz="0" w:space="0" w:color="auto"/>
            <w:left w:val="none" w:sz="0" w:space="0" w:color="auto"/>
            <w:bottom w:val="none" w:sz="0" w:space="0" w:color="auto"/>
            <w:right w:val="none" w:sz="0" w:space="0" w:color="auto"/>
          </w:divBdr>
          <w:divsChild>
            <w:div w:id="1257516837">
              <w:marLeft w:val="0"/>
              <w:marRight w:val="0"/>
              <w:marTop w:val="0"/>
              <w:marBottom w:val="0"/>
              <w:divBdr>
                <w:top w:val="none" w:sz="0" w:space="0" w:color="auto"/>
                <w:left w:val="none" w:sz="0" w:space="0" w:color="auto"/>
                <w:bottom w:val="none" w:sz="0" w:space="0" w:color="auto"/>
                <w:right w:val="none" w:sz="0" w:space="0" w:color="auto"/>
              </w:divBdr>
            </w:div>
            <w:div w:id="798033383">
              <w:marLeft w:val="0"/>
              <w:marRight w:val="0"/>
              <w:marTop w:val="0"/>
              <w:marBottom w:val="0"/>
              <w:divBdr>
                <w:top w:val="none" w:sz="0" w:space="0" w:color="auto"/>
                <w:left w:val="none" w:sz="0" w:space="0" w:color="auto"/>
                <w:bottom w:val="none" w:sz="0" w:space="0" w:color="auto"/>
                <w:right w:val="none" w:sz="0" w:space="0" w:color="auto"/>
              </w:divBdr>
            </w:div>
            <w:div w:id="1867016030">
              <w:marLeft w:val="0"/>
              <w:marRight w:val="0"/>
              <w:marTop w:val="0"/>
              <w:marBottom w:val="0"/>
              <w:divBdr>
                <w:top w:val="none" w:sz="0" w:space="0" w:color="auto"/>
                <w:left w:val="none" w:sz="0" w:space="0" w:color="auto"/>
                <w:bottom w:val="none" w:sz="0" w:space="0" w:color="auto"/>
                <w:right w:val="none" w:sz="0" w:space="0" w:color="auto"/>
              </w:divBdr>
            </w:div>
            <w:div w:id="789125259">
              <w:marLeft w:val="0"/>
              <w:marRight w:val="0"/>
              <w:marTop w:val="0"/>
              <w:marBottom w:val="0"/>
              <w:divBdr>
                <w:top w:val="none" w:sz="0" w:space="0" w:color="auto"/>
                <w:left w:val="none" w:sz="0" w:space="0" w:color="auto"/>
                <w:bottom w:val="none" w:sz="0" w:space="0" w:color="auto"/>
                <w:right w:val="none" w:sz="0" w:space="0" w:color="auto"/>
              </w:divBdr>
            </w:div>
            <w:div w:id="559630503">
              <w:marLeft w:val="0"/>
              <w:marRight w:val="0"/>
              <w:marTop w:val="0"/>
              <w:marBottom w:val="0"/>
              <w:divBdr>
                <w:top w:val="none" w:sz="0" w:space="0" w:color="auto"/>
                <w:left w:val="none" w:sz="0" w:space="0" w:color="auto"/>
                <w:bottom w:val="none" w:sz="0" w:space="0" w:color="auto"/>
                <w:right w:val="none" w:sz="0" w:space="0" w:color="auto"/>
              </w:divBdr>
            </w:div>
            <w:div w:id="1369378777">
              <w:marLeft w:val="0"/>
              <w:marRight w:val="0"/>
              <w:marTop w:val="0"/>
              <w:marBottom w:val="0"/>
              <w:divBdr>
                <w:top w:val="none" w:sz="0" w:space="0" w:color="auto"/>
                <w:left w:val="none" w:sz="0" w:space="0" w:color="auto"/>
                <w:bottom w:val="none" w:sz="0" w:space="0" w:color="auto"/>
                <w:right w:val="none" w:sz="0" w:space="0" w:color="auto"/>
              </w:divBdr>
            </w:div>
            <w:div w:id="209463932">
              <w:marLeft w:val="0"/>
              <w:marRight w:val="0"/>
              <w:marTop w:val="0"/>
              <w:marBottom w:val="0"/>
              <w:divBdr>
                <w:top w:val="none" w:sz="0" w:space="0" w:color="auto"/>
                <w:left w:val="none" w:sz="0" w:space="0" w:color="auto"/>
                <w:bottom w:val="none" w:sz="0" w:space="0" w:color="auto"/>
                <w:right w:val="none" w:sz="0" w:space="0" w:color="auto"/>
              </w:divBdr>
            </w:div>
            <w:div w:id="1544833010">
              <w:marLeft w:val="0"/>
              <w:marRight w:val="0"/>
              <w:marTop w:val="0"/>
              <w:marBottom w:val="0"/>
              <w:divBdr>
                <w:top w:val="none" w:sz="0" w:space="0" w:color="auto"/>
                <w:left w:val="none" w:sz="0" w:space="0" w:color="auto"/>
                <w:bottom w:val="none" w:sz="0" w:space="0" w:color="auto"/>
                <w:right w:val="none" w:sz="0" w:space="0" w:color="auto"/>
              </w:divBdr>
            </w:div>
            <w:div w:id="604772956">
              <w:marLeft w:val="0"/>
              <w:marRight w:val="0"/>
              <w:marTop w:val="0"/>
              <w:marBottom w:val="0"/>
              <w:divBdr>
                <w:top w:val="none" w:sz="0" w:space="0" w:color="auto"/>
                <w:left w:val="none" w:sz="0" w:space="0" w:color="auto"/>
                <w:bottom w:val="none" w:sz="0" w:space="0" w:color="auto"/>
                <w:right w:val="none" w:sz="0" w:space="0" w:color="auto"/>
              </w:divBdr>
            </w:div>
            <w:div w:id="1195464677">
              <w:marLeft w:val="0"/>
              <w:marRight w:val="0"/>
              <w:marTop w:val="0"/>
              <w:marBottom w:val="0"/>
              <w:divBdr>
                <w:top w:val="none" w:sz="0" w:space="0" w:color="auto"/>
                <w:left w:val="none" w:sz="0" w:space="0" w:color="auto"/>
                <w:bottom w:val="none" w:sz="0" w:space="0" w:color="auto"/>
                <w:right w:val="none" w:sz="0" w:space="0" w:color="auto"/>
              </w:divBdr>
            </w:div>
            <w:div w:id="115561977">
              <w:marLeft w:val="0"/>
              <w:marRight w:val="0"/>
              <w:marTop w:val="0"/>
              <w:marBottom w:val="0"/>
              <w:divBdr>
                <w:top w:val="none" w:sz="0" w:space="0" w:color="auto"/>
                <w:left w:val="none" w:sz="0" w:space="0" w:color="auto"/>
                <w:bottom w:val="none" w:sz="0" w:space="0" w:color="auto"/>
                <w:right w:val="none" w:sz="0" w:space="0" w:color="auto"/>
              </w:divBdr>
            </w:div>
            <w:div w:id="1475291925">
              <w:marLeft w:val="0"/>
              <w:marRight w:val="0"/>
              <w:marTop w:val="0"/>
              <w:marBottom w:val="0"/>
              <w:divBdr>
                <w:top w:val="none" w:sz="0" w:space="0" w:color="auto"/>
                <w:left w:val="none" w:sz="0" w:space="0" w:color="auto"/>
                <w:bottom w:val="none" w:sz="0" w:space="0" w:color="auto"/>
                <w:right w:val="none" w:sz="0" w:space="0" w:color="auto"/>
              </w:divBdr>
            </w:div>
            <w:div w:id="1732344123">
              <w:marLeft w:val="0"/>
              <w:marRight w:val="0"/>
              <w:marTop w:val="0"/>
              <w:marBottom w:val="0"/>
              <w:divBdr>
                <w:top w:val="none" w:sz="0" w:space="0" w:color="auto"/>
                <w:left w:val="none" w:sz="0" w:space="0" w:color="auto"/>
                <w:bottom w:val="none" w:sz="0" w:space="0" w:color="auto"/>
                <w:right w:val="none" w:sz="0" w:space="0" w:color="auto"/>
              </w:divBdr>
            </w:div>
            <w:div w:id="1734812227">
              <w:marLeft w:val="0"/>
              <w:marRight w:val="0"/>
              <w:marTop w:val="0"/>
              <w:marBottom w:val="0"/>
              <w:divBdr>
                <w:top w:val="none" w:sz="0" w:space="0" w:color="auto"/>
                <w:left w:val="none" w:sz="0" w:space="0" w:color="auto"/>
                <w:bottom w:val="none" w:sz="0" w:space="0" w:color="auto"/>
                <w:right w:val="none" w:sz="0" w:space="0" w:color="auto"/>
              </w:divBdr>
            </w:div>
            <w:div w:id="50153247">
              <w:marLeft w:val="0"/>
              <w:marRight w:val="0"/>
              <w:marTop w:val="0"/>
              <w:marBottom w:val="0"/>
              <w:divBdr>
                <w:top w:val="none" w:sz="0" w:space="0" w:color="auto"/>
                <w:left w:val="none" w:sz="0" w:space="0" w:color="auto"/>
                <w:bottom w:val="none" w:sz="0" w:space="0" w:color="auto"/>
                <w:right w:val="none" w:sz="0" w:space="0" w:color="auto"/>
              </w:divBdr>
            </w:div>
            <w:div w:id="176311597">
              <w:marLeft w:val="0"/>
              <w:marRight w:val="0"/>
              <w:marTop w:val="0"/>
              <w:marBottom w:val="0"/>
              <w:divBdr>
                <w:top w:val="none" w:sz="0" w:space="0" w:color="auto"/>
                <w:left w:val="none" w:sz="0" w:space="0" w:color="auto"/>
                <w:bottom w:val="none" w:sz="0" w:space="0" w:color="auto"/>
                <w:right w:val="none" w:sz="0" w:space="0" w:color="auto"/>
              </w:divBdr>
            </w:div>
            <w:div w:id="1667131256">
              <w:marLeft w:val="0"/>
              <w:marRight w:val="0"/>
              <w:marTop w:val="0"/>
              <w:marBottom w:val="0"/>
              <w:divBdr>
                <w:top w:val="none" w:sz="0" w:space="0" w:color="auto"/>
                <w:left w:val="none" w:sz="0" w:space="0" w:color="auto"/>
                <w:bottom w:val="none" w:sz="0" w:space="0" w:color="auto"/>
                <w:right w:val="none" w:sz="0" w:space="0" w:color="auto"/>
              </w:divBdr>
            </w:div>
            <w:div w:id="55051411">
              <w:marLeft w:val="0"/>
              <w:marRight w:val="0"/>
              <w:marTop w:val="0"/>
              <w:marBottom w:val="0"/>
              <w:divBdr>
                <w:top w:val="none" w:sz="0" w:space="0" w:color="auto"/>
                <w:left w:val="none" w:sz="0" w:space="0" w:color="auto"/>
                <w:bottom w:val="none" w:sz="0" w:space="0" w:color="auto"/>
                <w:right w:val="none" w:sz="0" w:space="0" w:color="auto"/>
              </w:divBdr>
            </w:div>
            <w:div w:id="244413882">
              <w:marLeft w:val="0"/>
              <w:marRight w:val="0"/>
              <w:marTop w:val="0"/>
              <w:marBottom w:val="0"/>
              <w:divBdr>
                <w:top w:val="none" w:sz="0" w:space="0" w:color="auto"/>
                <w:left w:val="none" w:sz="0" w:space="0" w:color="auto"/>
                <w:bottom w:val="none" w:sz="0" w:space="0" w:color="auto"/>
                <w:right w:val="none" w:sz="0" w:space="0" w:color="auto"/>
              </w:divBdr>
            </w:div>
            <w:div w:id="272326052">
              <w:marLeft w:val="0"/>
              <w:marRight w:val="0"/>
              <w:marTop w:val="0"/>
              <w:marBottom w:val="0"/>
              <w:divBdr>
                <w:top w:val="none" w:sz="0" w:space="0" w:color="auto"/>
                <w:left w:val="none" w:sz="0" w:space="0" w:color="auto"/>
                <w:bottom w:val="none" w:sz="0" w:space="0" w:color="auto"/>
                <w:right w:val="none" w:sz="0" w:space="0" w:color="auto"/>
              </w:divBdr>
            </w:div>
            <w:div w:id="1932228579">
              <w:marLeft w:val="0"/>
              <w:marRight w:val="0"/>
              <w:marTop w:val="0"/>
              <w:marBottom w:val="0"/>
              <w:divBdr>
                <w:top w:val="none" w:sz="0" w:space="0" w:color="auto"/>
                <w:left w:val="none" w:sz="0" w:space="0" w:color="auto"/>
                <w:bottom w:val="none" w:sz="0" w:space="0" w:color="auto"/>
                <w:right w:val="none" w:sz="0" w:space="0" w:color="auto"/>
              </w:divBdr>
            </w:div>
            <w:div w:id="1483306433">
              <w:marLeft w:val="0"/>
              <w:marRight w:val="0"/>
              <w:marTop w:val="0"/>
              <w:marBottom w:val="0"/>
              <w:divBdr>
                <w:top w:val="none" w:sz="0" w:space="0" w:color="auto"/>
                <w:left w:val="none" w:sz="0" w:space="0" w:color="auto"/>
                <w:bottom w:val="none" w:sz="0" w:space="0" w:color="auto"/>
                <w:right w:val="none" w:sz="0" w:space="0" w:color="auto"/>
              </w:divBdr>
            </w:div>
            <w:div w:id="580875233">
              <w:marLeft w:val="0"/>
              <w:marRight w:val="0"/>
              <w:marTop w:val="0"/>
              <w:marBottom w:val="0"/>
              <w:divBdr>
                <w:top w:val="none" w:sz="0" w:space="0" w:color="auto"/>
                <w:left w:val="none" w:sz="0" w:space="0" w:color="auto"/>
                <w:bottom w:val="none" w:sz="0" w:space="0" w:color="auto"/>
                <w:right w:val="none" w:sz="0" w:space="0" w:color="auto"/>
              </w:divBdr>
            </w:div>
            <w:div w:id="518859978">
              <w:marLeft w:val="0"/>
              <w:marRight w:val="0"/>
              <w:marTop w:val="0"/>
              <w:marBottom w:val="0"/>
              <w:divBdr>
                <w:top w:val="none" w:sz="0" w:space="0" w:color="auto"/>
                <w:left w:val="none" w:sz="0" w:space="0" w:color="auto"/>
                <w:bottom w:val="none" w:sz="0" w:space="0" w:color="auto"/>
                <w:right w:val="none" w:sz="0" w:space="0" w:color="auto"/>
              </w:divBdr>
            </w:div>
            <w:div w:id="1242183617">
              <w:marLeft w:val="0"/>
              <w:marRight w:val="0"/>
              <w:marTop w:val="0"/>
              <w:marBottom w:val="0"/>
              <w:divBdr>
                <w:top w:val="none" w:sz="0" w:space="0" w:color="auto"/>
                <w:left w:val="none" w:sz="0" w:space="0" w:color="auto"/>
                <w:bottom w:val="none" w:sz="0" w:space="0" w:color="auto"/>
                <w:right w:val="none" w:sz="0" w:space="0" w:color="auto"/>
              </w:divBdr>
            </w:div>
            <w:div w:id="20499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135">
      <w:bodyDiv w:val="1"/>
      <w:marLeft w:val="0"/>
      <w:marRight w:val="0"/>
      <w:marTop w:val="0"/>
      <w:marBottom w:val="0"/>
      <w:divBdr>
        <w:top w:val="none" w:sz="0" w:space="0" w:color="auto"/>
        <w:left w:val="none" w:sz="0" w:space="0" w:color="auto"/>
        <w:bottom w:val="none" w:sz="0" w:space="0" w:color="auto"/>
        <w:right w:val="none" w:sz="0" w:space="0" w:color="auto"/>
      </w:divBdr>
      <w:divsChild>
        <w:div w:id="194592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ducation.gouv.fr/pid285/bulletin_officiel.html?cid_bo=12131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che.media.eduscol.education.fr/file/Europe_et_international/07/7/Broch-F2011_18807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gesco.formation@education.gouv.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scol.education.fr" TargetMode="External"/><Relationship Id="rId4" Type="http://schemas.openxmlformats.org/officeDocument/2006/relationships/settings" Target="settings.xml"/><Relationship Id="rId9" Type="http://schemas.openxmlformats.org/officeDocument/2006/relationships/hyperlink" Target="http://www.eduscol.education.fr" TargetMode="External"/><Relationship Id="rId14" Type="http://schemas.openxmlformats.org/officeDocument/2006/relationships/hyperlink" Target="http://eduscol.education.fr/cid46951/echange-franco-allemand-d-enseignants-du-1er-degre-2016-201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9610</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 l’éducation nationale, de l’enseignement supérieur et de la recherche (Dgesco / Novembre 2016)</dc:creator>
  <cp:lastModifiedBy>Evelyne HURE-GOUDARD</cp:lastModifiedBy>
  <cp:revision>2</cp:revision>
  <dcterms:created xsi:type="dcterms:W3CDTF">2018-07-06T12:45:00Z</dcterms:created>
  <dcterms:modified xsi:type="dcterms:W3CDTF">2018-07-06T12:45:00Z</dcterms:modified>
</cp:coreProperties>
</file>