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3FECD" w14:textId="6FB5B934" w:rsidR="00DF1D9B" w:rsidRPr="00461FB6" w:rsidRDefault="0074199A" w:rsidP="0074199A">
      <w:pPr>
        <w:pStyle w:val="BodyText"/>
        <w:tabs>
          <w:tab w:val="center" w:pos="2268"/>
          <w:tab w:val="center" w:pos="7371"/>
        </w:tabs>
        <w:ind w:firstLine="708"/>
      </w:pPr>
      <w:bookmarkStart w:id="0" w:name="_Toc153182230"/>
      <w:bookmarkStart w:id="1" w:name="_Toc153182307"/>
      <w:bookmarkStart w:id="2" w:name="_Toc153182391"/>
      <w:bookmarkStart w:id="3" w:name="_Toc153182582"/>
      <w:bookmarkStart w:id="4" w:name="_Toc153189004"/>
      <w:bookmarkStart w:id="5" w:name="_GoBack"/>
      <w:bookmarkEnd w:id="5"/>
      <w:r>
        <w:tab/>
      </w:r>
      <w:r w:rsidR="00FA143C" w:rsidRPr="00FA63E7">
        <w:rPr>
          <w:noProof/>
        </w:rPr>
        <w:drawing>
          <wp:inline distT="0" distB="0" distL="0" distR="0" wp14:anchorId="4CC23FCB" wp14:editId="0A2A70C0">
            <wp:extent cx="1169670" cy="1704975"/>
            <wp:effectExtent l="0" t="0" r="0" b="9525"/>
            <wp:docPr id="1407" name="Picture 1407" descr="Document du Ministére de l' Education Nationale, de l'Enseignement Supérieur et de la Recherche" title="Ministére de l' Education Nationale, de l'Enseignement Supérieur et de la Rech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2014_logoMENESR_h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704975"/>
                    </a:xfrm>
                    <a:prstGeom prst="rect">
                      <a:avLst/>
                    </a:prstGeom>
                    <a:noFill/>
                    <a:ln>
                      <a:noFill/>
                    </a:ln>
                  </pic:spPr>
                </pic:pic>
              </a:graphicData>
            </a:graphic>
          </wp:inline>
        </w:drawing>
      </w:r>
      <w:r>
        <w:tab/>
      </w:r>
      <w:r>
        <w:rPr>
          <w:noProof/>
        </w:rPr>
        <w:drawing>
          <wp:inline distT="0" distB="0" distL="0" distR="0" wp14:anchorId="1AEC2BF2" wp14:editId="715EAF1D">
            <wp:extent cx="2376170" cy="1023620"/>
            <wp:effectExtent l="0" t="0" r="5080" b="5080"/>
            <wp:docPr id="1399" name="Picture 1399" descr="L’école change avec le numérique. - l’Éducation nationale entre dans l'ère du numérique." title="L’école change avec l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1023620"/>
                    </a:xfrm>
                    <a:prstGeom prst="rect">
                      <a:avLst/>
                    </a:prstGeom>
                    <a:noFill/>
                  </pic:spPr>
                </pic:pic>
              </a:graphicData>
            </a:graphic>
          </wp:inline>
        </w:drawing>
      </w:r>
    </w:p>
    <w:bookmarkEnd w:id="0"/>
    <w:bookmarkEnd w:id="1"/>
    <w:bookmarkEnd w:id="2"/>
    <w:bookmarkEnd w:id="3"/>
    <w:bookmarkEnd w:id="4"/>
    <w:p w14:paraId="519B2BB9" w14:textId="3703106C" w:rsidR="00E4787F" w:rsidRPr="00FA63E7" w:rsidRDefault="00E4787F" w:rsidP="0024190B">
      <w:pPr>
        <w:pStyle w:val="BodyText"/>
        <w:ind w:firstLine="905"/>
        <w:jc w:val="right"/>
        <w:rPr>
          <w:rFonts w:ascii="Arial Narrow" w:hAnsi="Arial Narrow" w:cs="Arial"/>
          <w:b/>
          <w:bCs/>
          <w:color w:val="3366FF"/>
          <w:kern w:val="28"/>
          <w:sz w:val="40"/>
          <w:szCs w:val="40"/>
        </w:rPr>
      </w:pPr>
    </w:p>
    <w:p w14:paraId="48E926F5" w14:textId="77777777" w:rsidR="0024190B" w:rsidRPr="00FA63E7" w:rsidRDefault="0024190B" w:rsidP="0024190B">
      <w:pPr>
        <w:pStyle w:val="BodyText"/>
        <w:ind w:firstLine="905"/>
        <w:jc w:val="right"/>
        <w:rPr>
          <w:rFonts w:ascii="Arial Narrow" w:hAnsi="Arial Narrow" w:cs="Arial"/>
          <w:b/>
          <w:bCs/>
          <w:color w:val="3366FF"/>
          <w:kern w:val="28"/>
          <w:sz w:val="48"/>
          <w:szCs w:val="48"/>
        </w:rPr>
      </w:pPr>
    </w:p>
    <w:p w14:paraId="599A37D3" w14:textId="75DC3D41" w:rsidR="00882272" w:rsidRPr="00FA63E7" w:rsidRDefault="003B0844" w:rsidP="00CD6D13">
      <w:pPr>
        <w:pStyle w:val="BodyText"/>
        <w:jc w:val="center"/>
        <w:rPr>
          <w:rFonts w:ascii="Arial Narrow" w:hAnsi="Arial Narrow" w:cs="Arial"/>
          <w:b/>
          <w:bCs/>
          <w:color w:val="3366FF"/>
          <w:kern w:val="28"/>
          <w:sz w:val="48"/>
          <w:szCs w:val="48"/>
        </w:rPr>
      </w:pPr>
      <w:r w:rsidRPr="00FA63E7">
        <w:rPr>
          <w:rFonts w:ascii="Arial Narrow" w:hAnsi="Arial Narrow" w:cs="Arial"/>
          <w:b/>
          <w:bCs/>
          <w:color w:val="3366FF"/>
          <w:kern w:val="28"/>
          <w:sz w:val="48"/>
          <w:szCs w:val="48"/>
        </w:rPr>
        <w:t xml:space="preserve">Accessibilité &amp; Adaptabilité </w:t>
      </w:r>
      <w:r w:rsidR="00882272" w:rsidRPr="00FA63E7">
        <w:rPr>
          <w:rFonts w:ascii="Arial Narrow" w:hAnsi="Arial Narrow" w:cs="Arial"/>
          <w:b/>
          <w:bCs/>
          <w:color w:val="3366FF"/>
          <w:kern w:val="28"/>
          <w:sz w:val="48"/>
          <w:szCs w:val="48"/>
        </w:rPr>
        <w:t xml:space="preserve">des </w:t>
      </w:r>
      <w:r w:rsidR="00D837D8">
        <w:rPr>
          <w:rFonts w:ascii="Arial Narrow" w:hAnsi="Arial Narrow" w:cs="Arial"/>
          <w:b/>
          <w:bCs/>
          <w:color w:val="3366FF"/>
          <w:kern w:val="28"/>
          <w:sz w:val="48"/>
          <w:szCs w:val="48"/>
        </w:rPr>
        <w:br/>
      </w:r>
      <w:r w:rsidR="00882272" w:rsidRPr="00FA63E7">
        <w:rPr>
          <w:rFonts w:ascii="Arial Narrow" w:hAnsi="Arial Narrow" w:cs="Arial"/>
          <w:b/>
          <w:bCs/>
          <w:color w:val="3366FF"/>
          <w:kern w:val="28"/>
          <w:sz w:val="48"/>
          <w:szCs w:val="48"/>
        </w:rPr>
        <w:t>Ressources Numériques pour l’</w:t>
      </w:r>
      <w:r w:rsidR="006711EF" w:rsidRPr="00FA63E7">
        <w:rPr>
          <w:rFonts w:ascii="Arial Narrow" w:hAnsi="Arial Narrow" w:cs="Arial"/>
          <w:b/>
          <w:bCs/>
          <w:color w:val="3366FF"/>
          <w:kern w:val="28"/>
          <w:sz w:val="48"/>
          <w:szCs w:val="48"/>
        </w:rPr>
        <w:t>École</w:t>
      </w:r>
    </w:p>
    <w:p w14:paraId="0C5C7BE3" w14:textId="77777777" w:rsidR="0032404B" w:rsidRPr="00FA63E7" w:rsidRDefault="0032404B" w:rsidP="0032404B">
      <w:pPr>
        <w:pStyle w:val="BodyText"/>
        <w:ind w:firstLine="905"/>
        <w:jc w:val="right"/>
        <w:rPr>
          <w:rFonts w:ascii="Arial Narrow" w:hAnsi="Arial Narrow" w:cs="Arial"/>
          <w:b/>
          <w:bCs/>
          <w:color w:val="3366FF"/>
          <w:kern w:val="28"/>
          <w:sz w:val="44"/>
          <w:szCs w:val="44"/>
        </w:rPr>
      </w:pPr>
    </w:p>
    <w:p w14:paraId="53096BF6" w14:textId="1BA3373C" w:rsidR="009A0C9D" w:rsidRPr="00CD26B6" w:rsidRDefault="00253E8F" w:rsidP="00CD6D13">
      <w:pPr>
        <w:pStyle w:val="Heading0"/>
        <w:jc w:val="center"/>
        <w:rPr>
          <w:i/>
          <w:iCs/>
          <w:color w:val="3366FF"/>
          <w:kern w:val="28"/>
        </w:rPr>
      </w:pPr>
      <w:bookmarkStart w:id="6" w:name="_Toc434266773"/>
      <w:r>
        <w:t>3</w:t>
      </w:r>
      <w:r w:rsidR="004620F6" w:rsidRPr="00CD26B6">
        <w:t>-</w:t>
      </w:r>
      <w:r w:rsidR="00900154">
        <w:t xml:space="preserve"> </w:t>
      </w:r>
      <w:r w:rsidR="00FA143C">
        <w:t>Proposition</w:t>
      </w:r>
      <w:r w:rsidR="004D670C">
        <w:t>s</w:t>
      </w:r>
      <w:r w:rsidR="00FA143C">
        <w:t xml:space="preserve"> de bonnes pratiques</w:t>
      </w:r>
      <w:r w:rsidR="00D837D8">
        <w:t xml:space="preserve"> aux industriels</w:t>
      </w:r>
      <w:bookmarkEnd w:id="6"/>
    </w:p>
    <w:p w14:paraId="2B7F948F" w14:textId="77777777" w:rsidR="00E4787F" w:rsidRPr="00FA63E7" w:rsidRDefault="00E4787F" w:rsidP="0024190B">
      <w:pPr>
        <w:pStyle w:val="BodyText"/>
        <w:ind w:firstLine="905"/>
        <w:jc w:val="right"/>
        <w:rPr>
          <w:rFonts w:ascii="Arial Narrow" w:hAnsi="Arial Narrow" w:cs="Arial"/>
          <w:b/>
          <w:bCs/>
          <w:color w:val="3366FF"/>
          <w:kern w:val="28"/>
          <w:sz w:val="48"/>
          <w:szCs w:val="48"/>
        </w:rPr>
      </w:pPr>
    </w:p>
    <w:p w14:paraId="587303C5" w14:textId="67803133" w:rsidR="00601DF8" w:rsidRPr="00FA63E7" w:rsidRDefault="00EC33D7" w:rsidP="007F5B22">
      <w:pPr>
        <w:pStyle w:val="BodyText"/>
        <w:jc w:val="right"/>
        <w:rPr>
          <w:b/>
          <w:color w:val="3366FF"/>
          <w:szCs w:val="22"/>
        </w:rPr>
      </w:pPr>
      <w:r w:rsidRPr="00FA63E7">
        <w:rPr>
          <w:b/>
          <w:color w:val="3366FF"/>
          <w:szCs w:val="22"/>
        </w:rPr>
        <w:t>Version </w:t>
      </w:r>
      <w:r w:rsidR="00FA143C">
        <w:rPr>
          <w:b/>
          <w:color w:val="3366FF"/>
          <w:szCs w:val="22"/>
        </w:rPr>
        <w:t>1</w:t>
      </w:r>
    </w:p>
    <w:p w14:paraId="4F6483E4" w14:textId="60A2B211" w:rsidR="00E4787F" w:rsidRPr="00FA63E7" w:rsidRDefault="00E4787F" w:rsidP="00996257">
      <w:pPr>
        <w:pStyle w:val="BodyText"/>
        <w:jc w:val="right"/>
        <w:rPr>
          <w:b/>
          <w:color w:val="3366FF"/>
          <w:szCs w:val="22"/>
        </w:rPr>
      </w:pPr>
      <w:r w:rsidRPr="00FA63E7">
        <w:rPr>
          <w:b/>
          <w:color w:val="3366FF"/>
          <w:szCs w:val="22"/>
        </w:rPr>
        <w:t>Date :</w:t>
      </w:r>
      <w:r w:rsidR="006B74B0" w:rsidRPr="00FA63E7">
        <w:rPr>
          <w:b/>
          <w:color w:val="3366FF"/>
          <w:szCs w:val="22"/>
        </w:rPr>
        <w:t xml:space="preserve"> </w:t>
      </w:r>
      <w:r w:rsidR="003F2573">
        <w:rPr>
          <w:b/>
          <w:color w:val="3366FF"/>
          <w:szCs w:val="22"/>
        </w:rPr>
        <w:t xml:space="preserve">novembre </w:t>
      </w:r>
      <w:r w:rsidR="0022589F" w:rsidRPr="00FA63E7">
        <w:rPr>
          <w:b/>
          <w:color w:val="3366FF"/>
          <w:szCs w:val="22"/>
        </w:rPr>
        <w:t>2015</w:t>
      </w:r>
    </w:p>
    <w:p w14:paraId="5ED84406" w14:textId="77777777" w:rsidR="009E6EBB" w:rsidRDefault="009E6EBB" w:rsidP="009E6EBB">
      <w:pPr>
        <w:pStyle w:val="BodyText"/>
        <w:jc w:val="center"/>
      </w:pPr>
      <w:bookmarkStart w:id="7" w:name="_Ref416428980"/>
      <w:bookmarkStart w:id="8" w:name="_Toc416878117"/>
    </w:p>
    <w:p w14:paraId="1E25D4E9" w14:textId="454B0174" w:rsidR="00A45B19" w:rsidRDefault="00A45B19">
      <w:pPr>
        <w:spacing w:line="240" w:lineRule="auto"/>
        <w:jc w:val="left"/>
      </w:pPr>
      <w:r>
        <w:br w:type="page"/>
      </w:r>
    </w:p>
    <w:p w14:paraId="41669AFB" w14:textId="77777777" w:rsidR="001B4F0D" w:rsidRDefault="00933ED1">
      <w:pPr>
        <w:pStyle w:val="TOC1"/>
        <w:rPr>
          <w:rFonts w:asciiTheme="minorHAnsi" w:eastAsiaTheme="minorEastAsia" w:hAnsiTheme="minorHAnsi" w:cstheme="minorBidi"/>
          <w:b w:val="0"/>
          <w:smallCaps w:val="0"/>
          <w:noProof/>
          <w:color w:val="auto"/>
          <w:lang w:eastAsia="fr-FR"/>
        </w:rPr>
      </w:pPr>
      <w:r>
        <w:lastRenderedPageBreak/>
        <w:fldChar w:fldCharType="begin"/>
      </w:r>
      <w:r>
        <w:instrText xml:space="preserve"> TOC \o "1-3" \h \z \u </w:instrText>
      </w:r>
      <w:r>
        <w:fldChar w:fldCharType="separate"/>
      </w:r>
      <w:hyperlink w:anchor="_Toc434266773" w:history="1">
        <w:r w:rsidR="001B4F0D" w:rsidRPr="003B4527">
          <w:rPr>
            <w:rStyle w:val="Hyperlink"/>
            <w:noProof/>
          </w:rPr>
          <w:t>3- Propositions de bonnes pratiques aux industriels</w:t>
        </w:r>
        <w:r w:rsidR="001B4F0D">
          <w:rPr>
            <w:noProof/>
            <w:webHidden/>
          </w:rPr>
          <w:tab/>
        </w:r>
        <w:r w:rsidR="001B4F0D">
          <w:rPr>
            <w:noProof/>
            <w:webHidden/>
          </w:rPr>
          <w:fldChar w:fldCharType="begin"/>
        </w:r>
        <w:r w:rsidR="001B4F0D">
          <w:rPr>
            <w:noProof/>
            <w:webHidden/>
          </w:rPr>
          <w:instrText xml:space="preserve"> PAGEREF _Toc434266773 \h </w:instrText>
        </w:r>
        <w:r w:rsidR="001B4F0D">
          <w:rPr>
            <w:noProof/>
            <w:webHidden/>
          </w:rPr>
        </w:r>
        <w:r w:rsidR="001B4F0D">
          <w:rPr>
            <w:noProof/>
            <w:webHidden/>
          </w:rPr>
          <w:fldChar w:fldCharType="separate"/>
        </w:r>
        <w:r w:rsidR="00A33BF9">
          <w:rPr>
            <w:noProof/>
            <w:webHidden/>
          </w:rPr>
          <w:t>1</w:t>
        </w:r>
        <w:r w:rsidR="001B4F0D">
          <w:rPr>
            <w:noProof/>
            <w:webHidden/>
          </w:rPr>
          <w:fldChar w:fldCharType="end"/>
        </w:r>
      </w:hyperlink>
    </w:p>
    <w:p w14:paraId="1854752A" w14:textId="77777777" w:rsidR="001B4F0D" w:rsidRDefault="009C1222">
      <w:pPr>
        <w:pStyle w:val="TOC1"/>
        <w:rPr>
          <w:rFonts w:asciiTheme="minorHAnsi" w:eastAsiaTheme="minorEastAsia" w:hAnsiTheme="minorHAnsi" w:cstheme="minorBidi"/>
          <w:b w:val="0"/>
          <w:smallCaps w:val="0"/>
          <w:noProof/>
          <w:color w:val="auto"/>
          <w:lang w:eastAsia="fr-FR"/>
        </w:rPr>
      </w:pPr>
      <w:hyperlink w:anchor="_Toc434266774" w:history="1">
        <w:r w:rsidR="001B4F0D" w:rsidRPr="003B4527">
          <w:rPr>
            <w:rStyle w:val="Hyperlink"/>
            <w:noProof/>
          </w:rPr>
          <w:t>1.</w:t>
        </w:r>
        <w:r w:rsidR="001B4F0D">
          <w:rPr>
            <w:rFonts w:asciiTheme="minorHAnsi" w:eastAsiaTheme="minorEastAsia" w:hAnsiTheme="minorHAnsi" w:cstheme="minorBidi"/>
            <w:b w:val="0"/>
            <w:smallCaps w:val="0"/>
            <w:noProof/>
            <w:color w:val="auto"/>
            <w:lang w:eastAsia="fr-FR"/>
          </w:rPr>
          <w:tab/>
        </w:r>
        <w:r w:rsidR="001B4F0D" w:rsidRPr="003B4527">
          <w:rPr>
            <w:rStyle w:val="Hyperlink"/>
            <w:noProof/>
          </w:rPr>
          <w:t>Introduction</w:t>
        </w:r>
        <w:r w:rsidR="001B4F0D">
          <w:rPr>
            <w:noProof/>
            <w:webHidden/>
          </w:rPr>
          <w:tab/>
        </w:r>
        <w:r w:rsidR="001B4F0D">
          <w:rPr>
            <w:noProof/>
            <w:webHidden/>
          </w:rPr>
          <w:fldChar w:fldCharType="begin"/>
        </w:r>
        <w:r w:rsidR="001B4F0D">
          <w:rPr>
            <w:noProof/>
            <w:webHidden/>
          </w:rPr>
          <w:instrText xml:space="preserve"> PAGEREF _Toc434266774 \h </w:instrText>
        </w:r>
        <w:r w:rsidR="001B4F0D">
          <w:rPr>
            <w:noProof/>
            <w:webHidden/>
          </w:rPr>
        </w:r>
        <w:r w:rsidR="001B4F0D">
          <w:rPr>
            <w:noProof/>
            <w:webHidden/>
          </w:rPr>
          <w:fldChar w:fldCharType="separate"/>
        </w:r>
        <w:r w:rsidR="00A33BF9">
          <w:rPr>
            <w:noProof/>
            <w:webHidden/>
          </w:rPr>
          <w:t>4</w:t>
        </w:r>
        <w:r w:rsidR="001B4F0D">
          <w:rPr>
            <w:noProof/>
            <w:webHidden/>
          </w:rPr>
          <w:fldChar w:fldCharType="end"/>
        </w:r>
      </w:hyperlink>
    </w:p>
    <w:p w14:paraId="7B1F87E6"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75" w:history="1">
        <w:r w:rsidR="001B4F0D" w:rsidRPr="003B4527">
          <w:rPr>
            <w:rStyle w:val="Hyperlink"/>
            <w:noProof/>
          </w:rPr>
          <w:t>1.1.</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Contexte</w:t>
        </w:r>
        <w:r w:rsidR="001B4F0D">
          <w:rPr>
            <w:noProof/>
            <w:webHidden/>
          </w:rPr>
          <w:tab/>
        </w:r>
        <w:r w:rsidR="001B4F0D">
          <w:rPr>
            <w:noProof/>
            <w:webHidden/>
          </w:rPr>
          <w:fldChar w:fldCharType="begin"/>
        </w:r>
        <w:r w:rsidR="001B4F0D">
          <w:rPr>
            <w:noProof/>
            <w:webHidden/>
          </w:rPr>
          <w:instrText xml:space="preserve"> PAGEREF _Toc434266775 \h </w:instrText>
        </w:r>
        <w:r w:rsidR="001B4F0D">
          <w:rPr>
            <w:noProof/>
            <w:webHidden/>
          </w:rPr>
        </w:r>
        <w:r w:rsidR="001B4F0D">
          <w:rPr>
            <w:noProof/>
            <w:webHidden/>
          </w:rPr>
          <w:fldChar w:fldCharType="separate"/>
        </w:r>
        <w:r w:rsidR="00A33BF9">
          <w:rPr>
            <w:noProof/>
            <w:webHidden/>
          </w:rPr>
          <w:t>4</w:t>
        </w:r>
        <w:r w:rsidR="001B4F0D">
          <w:rPr>
            <w:noProof/>
            <w:webHidden/>
          </w:rPr>
          <w:fldChar w:fldCharType="end"/>
        </w:r>
      </w:hyperlink>
    </w:p>
    <w:p w14:paraId="03AD72E0"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76" w:history="1">
        <w:r w:rsidR="001B4F0D" w:rsidRPr="003B4527">
          <w:rPr>
            <w:rStyle w:val="Hyperlink"/>
            <w:noProof/>
          </w:rPr>
          <w:t>1.2.</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Ressources Numériques</w:t>
        </w:r>
        <w:r w:rsidR="001B4F0D">
          <w:rPr>
            <w:noProof/>
            <w:webHidden/>
          </w:rPr>
          <w:tab/>
        </w:r>
        <w:r w:rsidR="001B4F0D">
          <w:rPr>
            <w:noProof/>
            <w:webHidden/>
          </w:rPr>
          <w:fldChar w:fldCharType="begin"/>
        </w:r>
        <w:r w:rsidR="001B4F0D">
          <w:rPr>
            <w:noProof/>
            <w:webHidden/>
          </w:rPr>
          <w:instrText xml:space="preserve"> PAGEREF _Toc434266776 \h </w:instrText>
        </w:r>
        <w:r w:rsidR="001B4F0D">
          <w:rPr>
            <w:noProof/>
            <w:webHidden/>
          </w:rPr>
        </w:r>
        <w:r w:rsidR="001B4F0D">
          <w:rPr>
            <w:noProof/>
            <w:webHidden/>
          </w:rPr>
          <w:fldChar w:fldCharType="separate"/>
        </w:r>
        <w:r w:rsidR="00A33BF9">
          <w:rPr>
            <w:noProof/>
            <w:webHidden/>
          </w:rPr>
          <w:t>6</w:t>
        </w:r>
        <w:r w:rsidR="001B4F0D">
          <w:rPr>
            <w:noProof/>
            <w:webHidden/>
          </w:rPr>
          <w:fldChar w:fldCharType="end"/>
        </w:r>
      </w:hyperlink>
    </w:p>
    <w:p w14:paraId="301CB9A4"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77" w:history="1">
        <w:r w:rsidR="001B4F0D" w:rsidRPr="003B4527">
          <w:rPr>
            <w:rStyle w:val="Hyperlink"/>
            <w:noProof/>
          </w:rPr>
          <w:t>1.3.</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Adaptation</w:t>
        </w:r>
        <w:r w:rsidR="001B4F0D">
          <w:rPr>
            <w:noProof/>
            <w:webHidden/>
          </w:rPr>
          <w:tab/>
        </w:r>
        <w:r w:rsidR="001B4F0D">
          <w:rPr>
            <w:noProof/>
            <w:webHidden/>
          </w:rPr>
          <w:fldChar w:fldCharType="begin"/>
        </w:r>
        <w:r w:rsidR="001B4F0D">
          <w:rPr>
            <w:noProof/>
            <w:webHidden/>
          </w:rPr>
          <w:instrText xml:space="preserve"> PAGEREF _Toc434266777 \h </w:instrText>
        </w:r>
        <w:r w:rsidR="001B4F0D">
          <w:rPr>
            <w:noProof/>
            <w:webHidden/>
          </w:rPr>
        </w:r>
        <w:r w:rsidR="001B4F0D">
          <w:rPr>
            <w:noProof/>
            <w:webHidden/>
          </w:rPr>
          <w:fldChar w:fldCharType="separate"/>
        </w:r>
        <w:r w:rsidR="00A33BF9">
          <w:rPr>
            <w:noProof/>
            <w:webHidden/>
          </w:rPr>
          <w:t>7</w:t>
        </w:r>
        <w:r w:rsidR="001B4F0D">
          <w:rPr>
            <w:noProof/>
            <w:webHidden/>
          </w:rPr>
          <w:fldChar w:fldCharType="end"/>
        </w:r>
      </w:hyperlink>
    </w:p>
    <w:p w14:paraId="590AA03E"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78" w:history="1">
        <w:r w:rsidR="001B4F0D" w:rsidRPr="003B4527">
          <w:rPr>
            <w:rStyle w:val="Hyperlink"/>
            <w:noProof/>
          </w:rPr>
          <w:t>1.4.</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Accessibilité et adaptabilité</w:t>
        </w:r>
        <w:r w:rsidR="001B4F0D">
          <w:rPr>
            <w:noProof/>
            <w:webHidden/>
          </w:rPr>
          <w:tab/>
        </w:r>
        <w:r w:rsidR="001B4F0D">
          <w:rPr>
            <w:noProof/>
            <w:webHidden/>
          </w:rPr>
          <w:fldChar w:fldCharType="begin"/>
        </w:r>
        <w:r w:rsidR="001B4F0D">
          <w:rPr>
            <w:noProof/>
            <w:webHidden/>
          </w:rPr>
          <w:instrText xml:space="preserve"> PAGEREF _Toc434266778 \h </w:instrText>
        </w:r>
        <w:r w:rsidR="001B4F0D">
          <w:rPr>
            <w:noProof/>
            <w:webHidden/>
          </w:rPr>
        </w:r>
        <w:r w:rsidR="001B4F0D">
          <w:rPr>
            <w:noProof/>
            <w:webHidden/>
          </w:rPr>
          <w:fldChar w:fldCharType="separate"/>
        </w:r>
        <w:r w:rsidR="00A33BF9">
          <w:rPr>
            <w:noProof/>
            <w:webHidden/>
          </w:rPr>
          <w:t>7</w:t>
        </w:r>
        <w:r w:rsidR="001B4F0D">
          <w:rPr>
            <w:noProof/>
            <w:webHidden/>
          </w:rPr>
          <w:fldChar w:fldCharType="end"/>
        </w:r>
      </w:hyperlink>
    </w:p>
    <w:p w14:paraId="07B2584C"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79" w:history="1">
        <w:r w:rsidR="001B4F0D" w:rsidRPr="003B4527">
          <w:rPr>
            <w:rStyle w:val="Hyperlink"/>
            <w:noProof/>
          </w:rPr>
          <w:t>1.5.</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Objectif du document</w:t>
        </w:r>
        <w:r w:rsidR="001B4F0D">
          <w:rPr>
            <w:noProof/>
            <w:webHidden/>
          </w:rPr>
          <w:tab/>
        </w:r>
        <w:r w:rsidR="001B4F0D">
          <w:rPr>
            <w:noProof/>
            <w:webHidden/>
          </w:rPr>
          <w:fldChar w:fldCharType="begin"/>
        </w:r>
        <w:r w:rsidR="001B4F0D">
          <w:rPr>
            <w:noProof/>
            <w:webHidden/>
          </w:rPr>
          <w:instrText xml:space="preserve"> PAGEREF _Toc434266779 \h </w:instrText>
        </w:r>
        <w:r w:rsidR="001B4F0D">
          <w:rPr>
            <w:noProof/>
            <w:webHidden/>
          </w:rPr>
        </w:r>
        <w:r w:rsidR="001B4F0D">
          <w:rPr>
            <w:noProof/>
            <w:webHidden/>
          </w:rPr>
          <w:fldChar w:fldCharType="separate"/>
        </w:r>
        <w:r w:rsidR="00A33BF9">
          <w:rPr>
            <w:noProof/>
            <w:webHidden/>
          </w:rPr>
          <w:t>8</w:t>
        </w:r>
        <w:r w:rsidR="001B4F0D">
          <w:rPr>
            <w:noProof/>
            <w:webHidden/>
          </w:rPr>
          <w:fldChar w:fldCharType="end"/>
        </w:r>
      </w:hyperlink>
    </w:p>
    <w:p w14:paraId="5FF2130E"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0" w:history="1">
        <w:r w:rsidR="001B4F0D" w:rsidRPr="003B4527">
          <w:rPr>
            <w:rStyle w:val="Hyperlink"/>
            <w:noProof/>
          </w:rPr>
          <w:t>1.6.</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Organisation du document</w:t>
        </w:r>
        <w:r w:rsidR="001B4F0D">
          <w:rPr>
            <w:noProof/>
            <w:webHidden/>
          </w:rPr>
          <w:tab/>
        </w:r>
        <w:r w:rsidR="001B4F0D">
          <w:rPr>
            <w:noProof/>
            <w:webHidden/>
          </w:rPr>
          <w:fldChar w:fldCharType="begin"/>
        </w:r>
        <w:r w:rsidR="001B4F0D">
          <w:rPr>
            <w:noProof/>
            <w:webHidden/>
          </w:rPr>
          <w:instrText xml:space="preserve"> PAGEREF _Toc434266780 \h </w:instrText>
        </w:r>
        <w:r w:rsidR="001B4F0D">
          <w:rPr>
            <w:noProof/>
            <w:webHidden/>
          </w:rPr>
        </w:r>
        <w:r w:rsidR="001B4F0D">
          <w:rPr>
            <w:noProof/>
            <w:webHidden/>
          </w:rPr>
          <w:fldChar w:fldCharType="separate"/>
        </w:r>
        <w:r w:rsidR="00A33BF9">
          <w:rPr>
            <w:noProof/>
            <w:webHidden/>
          </w:rPr>
          <w:t>9</w:t>
        </w:r>
        <w:r w:rsidR="001B4F0D">
          <w:rPr>
            <w:noProof/>
            <w:webHidden/>
          </w:rPr>
          <w:fldChar w:fldCharType="end"/>
        </w:r>
      </w:hyperlink>
    </w:p>
    <w:p w14:paraId="64D1E9CF" w14:textId="77777777" w:rsidR="001B4F0D" w:rsidRDefault="009C1222">
      <w:pPr>
        <w:pStyle w:val="TOC1"/>
        <w:rPr>
          <w:rFonts w:asciiTheme="minorHAnsi" w:eastAsiaTheme="minorEastAsia" w:hAnsiTheme="minorHAnsi" w:cstheme="minorBidi"/>
          <w:b w:val="0"/>
          <w:smallCaps w:val="0"/>
          <w:noProof/>
          <w:color w:val="auto"/>
          <w:lang w:eastAsia="fr-FR"/>
        </w:rPr>
      </w:pPr>
      <w:hyperlink w:anchor="_Toc434266781" w:history="1">
        <w:r w:rsidR="001B4F0D" w:rsidRPr="003B4527">
          <w:rPr>
            <w:rStyle w:val="Hyperlink"/>
            <w:noProof/>
          </w:rPr>
          <w:t>2.</w:t>
        </w:r>
        <w:r w:rsidR="001B4F0D">
          <w:rPr>
            <w:rFonts w:asciiTheme="minorHAnsi" w:eastAsiaTheme="minorEastAsia" w:hAnsiTheme="minorHAnsi" w:cstheme="minorBidi"/>
            <w:b w:val="0"/>
            <w:smallCaps w:val="0"/>
            <w:noProof/>
            <w:color w:val="auto"/>
            <w:lang w:eastAsia="fr-FR"/>
          </w:rPr>
          <w:tab/>
        </w:r>
        <w:r w:rsidR="001B4F0D" w:rsidRPr="003B4527">
          <w:rPr>
            <w:rStyle w:val="Hyperlink"/>
            <w:noProof/>
          </w:rPr>
          <w:t>Standards de référence sur l’accessibilité</w:t>
        </w:r>
        <w:r w:rsidR="001B4F0D">
          <w:rPr>
            <w:noProof/>
            <w:webHidden/>
          </w:rPr>
          <w:tab/>
        </w:r>
        <w:r w:rsidR="001B4F0D">
          <w:rPr>
            <w:noProof/>
            <w:webHidden/>
          </w:rPr>
          <w:fldChar w:fldCharType="begin"/>
        </w:r>
        <w:r w:rsidR="001B4F0D">
          <w:rPr>
            <w:noProof/>
            <w:webHidden/>
          </w:rPr>
          <w:instrText xml:space="preserve"> PAGEREF _Toc434266781 \h </w:instrText>
        </w:r>
        <w:r w:rsidR="001B4F0D">
          <w:rPr>
            <w:noProof/>
            <w:webHidden/>
          </w:rPr>
        </w:r>
        <w:r w:rsidR="001B4F0D">
          <w:rPr>
            <w:noProof/>
            <w:webHidden/>
          </w:rPr>
          <w:fldChar w:fldCharType="separate"/>
        </w:r>
        <w:r w:rsidR="00A33BF9">
          <w:rPr>
            <w:noProof/>
            <w:webHidden/>
          </w:rPr>
          <w:t>11</w:t>
        </w:r>
        <w:r w:rsidR="001B4F0D">
          <w:rPr>
            <w:noProof/>
            <w:webHidden/>
          </w:rPr>
          <w:fldChar w:fldCharType="end"/>
        </w:r>
      </w:hyperlink>
    </w:p>
    <w:p w14:paraId="64038F5A"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2" w:history="1">
        <w:r w:rsidR="001B4F0D" w:rsidRPr="003B4527">
          <w:rPr>
            <w:rStyle w:val="Hyperlink"/>
            <w:noProof/>
            <w:lang w:val="en-US"/>
          </w:rPr>
          <w:t>2.1.</w:t>
        </w:r>
        <w:r w:rsidR="001B4F0D">
          <w:rPr>
            <w:rFonts w:asciiTheme="minorHAnsi" w:eastAsiaTheme="minorEastAsia" w:hAnsiTheme="minorHAnsi" w:cstheme="minorBidi"/>
            <w:bCs w:val="0"/>
            <w:iCs w:val="0"/>
            <w:noProof/>
            <w:color w:val="auto"/>
            <w:lang w:eastAsia="fr-FR"/>
          </w:rPr>
          <w:tab/>
        </w:r>
        <w:r w:rsidR="001B4F0D" w:rsidRPr="003B4527">
          <w:rPr>
            <w:rStyle w:val="Hyperlink"/>
            <w:noProof/>
            <w:lang w:val="en-US"/>
          </w:rPr>
          <w:t>WCAG - Web Content Accessibility Guidelines</w:t>
        </w:r>
        <w:r w:rsidR="001B4F0D">
          <w:rPr>
            <w:noProof/>
            <w:webHidden/>
          </w:rPr>
          <w:tab/>
        </w:r>
        <w:r w:rsidR="001B4F0D">
          <w:rPr>
            <w:noProof/>
            <w:webHidden/>
          </w:rPr>
          <w:fldChar w:fldCharType="begin"/>
        </w:r>
        <w:r w:rsidR="001B4F0D">
          <w:rPr>
            <w:noProof/>
            <w:webHidden/>
          </w:rPr>
          <w:instrText xml:space="preserve"> PAGEREF _Toc434266782 \h </w:instrText>
        </w:r>
        <w:r w:rsidR="001B4F0D">
          <w:rPr>
            <w:noProof/>
            <w:webHidden/>
          </w:rPr>
        </w:r>
        <w:r w:rsidR="001B4F0D">
          <w:rPr>
            <w:noProof/>
            <w:webHidden/>
          </w:rPr>
          <w:fldChar w:fldCharType="separate"/>
        </w:r>
        <w:r w:rsidR="00A33BF9">
          <w:rPr>
            <w:noProof/>
            <w:webHidden/>
          </w:rPr>
          <w:t>11</w:t>
        </w:r>
        <w:r w:rsidR="001B4F0D">
          <w:rPr>
            <w:noProof/>
            <w:webHidden/>
          </w:rPr>
          <w:fldChar w:fldCharType="end"/>
        </w:r>
      </w:hyperlink>
    </w:p>
    <w:p w14:paraId="779F51C6"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3" w:history="1">
        <w:r w:rsidR="001B4F0D" w:rsidRPr="003B4527">
          <w:rPr>
            <w:rStyle w:val="Hyperlink"/>
            <w:noProof/>
          </w:rPr>
          <w:t>2.2.</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RGAA - Référentiel général d'accessibilité pour les administrations</w:t>
        </w:r>
        <w:r w:rsidR="001B4F0D">
          <w:rPr>
            <w:noProof/>
            <w:webHidden/>
          </w:rPr>
          <w:tab/>
        </w:r>
        <w:r w:rsidR="001B4F0D">
          <w:rPr>
            <w:noProof/>
            <w:webHidden/>
          </w:rPr>
          <w:fldChar w:fldCharType="begin"/>
        </w:r>
        <w:r w:rsidR="001B4F0D">
          <w:rPr>
            <w:noProof/>
            <w:webHidden/>
          </w:rPr>
          <w:instrText xml:space="preserve"> PAGEREF _Toc434266783 \h </w:instrText>
        </w:r>
        <w:r w:rsidR="001B4F0D">
          <w:rPr>
            <w:noProof/>
            <w:webHidden/>
          </w:rPr>
        </w:r>
        <w:r w:rsidR="001B4F0D">
          <w:rPr>
            <w:noProof/>
            <w:webHidden/>
          </w:rPr>
          <w:fldChar w:fldCharType="separate"/>
        </w:r>
        <w:r w:rsidR="00A33BF9">
          <w:rPr>
            <w:noProof/>
            <w:webHidden/>
          </w:rPr>
          <w:t>12</w:t>
        </w:r>
        <w:r w:rsidR="001B4F0D">
          <w:rPr>
            <w:noProof/>
            <w:webHidden/>
          </w:rPr>
          <w:fldChar w:fldCharType="end"/>
        </w:r>
      </w:hyperlink>
    </w:p>
    <w:p w14:paraId="36111037"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4" w:history="1">
        <w:r w:rsidR="001B4F0D" w:rsidRPr="003B4527">
          <w:rPr>
            <w:rStyle w:val="Hyperlink"/>
            <w:noProof/>
          </w:rPr>
          <w:t>2.3.</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AccessiWeb - Accessibilité du web de BrailleNet</w:t>
        </w:r>
        <w:r w:rsidR="001B4F0D">
          <w:rPr>
            <w:noProof/>
            <w:webHidden/>
          </w:rPr>
          <w:tab/>
        </w:r>
        <w:r w:rsidR="001B4F0D">
          <w:rPr>
            <w:noProof/>
            <w:webHidden/>
          </w:rPr>
          <w:fldChar w:fldCharType="begin"/>
        </w:r>
        <w:r w:rsidR="001B4F0D">
          <w:rPr>
            <w:noProof/>
            <w:webHidden/>
          </w:rPr>
          <w:instrText xml:space="preserve"> PAGEREF _Toc434266784 \h </w:instrText>
        </w:r>
        <w:r w:rsidR="001B4F0D">
          <w:rPr>
            <w:noProof/>
            <w:webHidden/>
          </w:rPr>
        </w:r>
        <w:r w:rsidR="001B4F0D">
          <w:rPr>
            <w:noProof/>
            <w:webHidden/>
          </w:rPr>
          <w:fldChar w:fldCharType="separate"/>
        </w:r>
        <w:r w:rsidR="00A33BF9">
          <w:rPr>
            <w:noProof/>
            <w:webHidden/>
          </w:rPr>
          <w:t>13</w:t>
        </w:r>
        <w:r w:rsidR="001B4F0D">
          <w:rPr>
            <w:noProof/>
            <w:webHidden/>
          </w:rPr>
          <w:fldChar w:fldCharType="end"/>
        </w:r>
      </w:hyperlink>
    </w:p>
    <w:p w14:paraId="47A7EE6A"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5" w:history="1">
        <w:r w:rsidR="001B4F0D" w:rsidRPr="003B4527">
          <w:rPr>
            <w:rStyle w:val="Hyperlink"/>
            <w:noProof/>
          </w:rPr>
          <w:t>2.4.</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Formats standards ou normalisés offrant des capacités d’accessibilité</w:t>
        </w:r>
        <w:r w:rsidR="001B4F0D">
          <w:rPr>
            <w:noProof/>
            <w:webHidden/>
          </w:rPr>
          <w:tab/>
        </w:r>
        <w:r w:rsidR="001B4F0D">
          <w:rPr>
            <w:noProof/>
            <w:webHidden/>
          </w:rPr>
          <w:fldChar w:fldCharType="begin"/>
        </w:r>
        <w:r w:rsidR="001B4F0D">
          <w:rPr>
            <w:noProof/>
            <w:webHidden/>
          </w:rPr>
          <w:instrText xml:space="preserve"> PAGEREF _Toc434266785 \h </w:instrText>
        </w:r>
        <w:r w:rsidR="001B4F0D">
          <w:rPr>
            <w:noProof/>
            <w:webHidden/>
          </w:rPr>
        </w:r>
        <w:r w:rsidR="001B4F0D">
          <w:rPr>
            <w:noProof/>
            <w:webHidden/>
          </w:rPr>
          <w:fldChar w:fldCharType="separate"/>
        </w:r>
        <w:r w:rsidR="00A33BF9">
          <w:rPr>
            <w:noProof/>
            <w:webHidden/>
          </w:rPr>
          <w:t>13</w:t>
        </w:r>
        <w:r w:rsidR="001B4F0D">
          <w:rPr>
            <w:noProof/>
            <w:webHidden/>
          </w:rPr>
          <w:fldChar w:fldCharType="end"/>
        </w:r>
      </w:hyperlink>
    </w:p>
    <w:p w14:paraId="10722995"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786" w:history="1">
        <w:r w:rsidR="001B4F0D" w:rsidRPr="003B4527">
          <w:rPr>
            <w:rStyle w:val="Hyperlink"/>
            <w:noProof/>
            <w14:scene3d>
              <w14:camera w14:prst="orthographicFront"/>
              <w14:lightRig w14:rig="threePt" w14:dir="t">
                <w14:rot w14:lat="0" w14:lon="0" w14:rev="0"/>
              </w14:lightRig>
            </w14:scene3d>
          </w:rPr>
          <w:t>2.4.1.</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PDF/UA (PDF/</w:t>
        </w:r>
        <w:r w:rsidR="001B4F0D" w:rsidRPr="003B4527">
          <w:rPr>
            <w:rStyle w:val="Hyperlink"/>
            <w:noProof/>
            <w:lang w:val="en-US"/>
          </w:rPr>
          <w:t>Universal Accessibility</w:t>
        </w:r>
        <w:r w:rsidR="001B4F0D" w:rsidRPr="003B4527">
          <w:rPr>
            <w:rStyle w:val="Hyperlink"/>
            <w:noProof/>
          </w:rPr>
          <w:t>)</w:t>
        </w:r>
        <w:r w:rsidR="001B4F0D">
          <w:rPr>
            <w:noProof/>
            <w:webHidden/>
          </w:rPr>
          <w:tab/>
        </w:r>
        <w:r w:rsidR="001B4F0D">
          <w:rPr>
            <w:noProof/>
            <w:webHidden/>
          </w:rPr>
          <w:fldChar w:fldCharType="begin"/>
        </w:r>
        <w:r w:rsidR="001B4F0D">
          <w:rPr>
            <w:noProof/>
            <w:webHidden/>
          </w:rPr>
          <w:instrText xml:space="preserve"> PAGEREF _Toc434266786 \h </w:instrText>
        </w:r>
        <w:r w:rsidR="001B4F0D">
          <w:rPr>
            <w:noProof/>
            <w:webHidden/>
          </w:rPr>
        </w:r>
        <w:r w:rsidR="001B4F0D">
          <w:rPr>
            <w:noProof/>
            <w:webHidden/>
          </w:rPr>
          <w:fldChar w:fldCharType="separate"/>
        </w:r>
        <w:r w:rsidR="00A33BF9">
          <w:rPr>
            <w:noProof/>
            <w:webHidden/>
          </w:rPr>
          <w:t>13</w:t>
        </w:r>
        <w:r w:rsidR="001B4F0D">
          <w:rPr>
            <w:noProof/>
            <w:webHidden/>
          </w:rPr>
          <w:fldChar w:fldCharType="end"/>
        </w:r>
      </w:hyperlink>
    </w:p>
    <w:p w14:paraId="06B20124"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787" w:history="1">
        <w:r w:rsidR="001B4F0D" w:rsidRPr="003B4527">
          <w:rPr>
            <w:rStyle w:val="Hyperlink"/>
            <w:noProof/>
            <w14:scene3d>
              <w14:camera w14:prst="orthographicFront"/>
              <w14:lightRig w14:rig="threePt" w14:dir="t">
                <w14:rot w14:lat="0" w14:lon="0" w14:rev="0"/>
              </w14:lightRig>
            </w14:scene3d>
          </w:rPr>
          <w:t>2.4.2.</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 xml:space="preserve">EPUB - </w:t>
        </w:r>
        <w:r w:rsidR="001B4F0D" w:rsidRPr="003B4527">
          <w:rPr>
            <w:rStyle w:val="Hyperlink"/>
            <w:noProof/>
            <w:lang w:val="en-US"/>
          </w:rPr>
          <w:t>Electronic Publication</w:t>
        </w:r>
        <w:r w:rsidR="001B4F0D" w:rsidRPr="003B4527">
          <w:rPr>
            <w:rStyle w:val="Hyperlink"/>
            <w:noProof/>
          </w:rPr>
          <w:t xml:space="preserve"> - format de publication</w:t>
        </w:r>
        <w:r w:rsidR="001B4F0D">
          <w:rPr>
            <w:noProof/>
            <w:webHidden/>
          </w:rPr>
          <w:tab/>
        </w:r>
        <w:r w:rsidR="001B4F0D">
          <w:rPr>
            <w:noProof/>
            <w:webHidden/>
          </w:rPr>
          <w:fldChar w:fldCharType="begin"/>
        </w:r>
        <w:r w:rsidR="001B4F0D">
          <w:rPr>
            <w:noProof/>
            <w:webHidden/>
          </w:rPr>
          <w:instrText xml:space="preserve"> PAGEREF _Toc434266787 \h </w:instrText>
        </w:r>
        <w:r w:rsidR="001B4F0D">
          <w:rPr>
            <w:noProof/>
            <w:webHidden/>
          </w:rPr>
        </w:r>
        <w:r w:rsidR="001B4F0D">
          <w:rPr>
            <w:noProof/>
            <w:webHidden/>
          </w:rPr>
          <w:fldChar w:fldCharType="separate"/>
        </w:r>
        <w:r w:rsidR="00A33BF9">
          <w:rPr>
            <w:noProof/>
            <w:webHidden/>
          </w:rPr>
          <w:t>14</w:t>
        </w:r>
        <w:r w:rsidR="001B4F0D">
          <w:rPr>
            <w:noProof/>
            <w:webHidden/>
          </w:rPr>
          <w:fldChar w:fldCharType="end"/>
        </w:r>
      </w:hyperlink>
    </w:p>
    <w:p w14:paraId="75E2648B" w14:textId="77777777" w:rsidR="001B4F0D" w:rsidRDefault="009C1222">
      <w:pPr>
        <w:pStyle w:val="TOC1"/>
        <w:rPr>
          <w:rFonts w:asciiTheme="minorHAnsi" w:eastAsiaTheme="minorEastAsia" w:hAnsiTheme="minorHAnsi" w:cstheme="minorBidi"/>
          <w:b w:val="0"/>
          <w:smallCaps w:val="0"/>
          <w:noProof/>
          <w:color w:val="auto"/>
          <w:lang w:eastAsia="fr-FR"/>
        </w:rPr>
      </w:pPr>
      <w:hyperlink w:anchor="_Toc434266788" w:history="1">
        <w:r w:rsidR="001B4F0D" w:rsidRPr="003B4527">
          <w:rPr>
            <w:rStyle w:val="Hyperlink"/>
            <w:noProof/>
          </w:rPr>
          <w:t>3.</w:t>
        </w:r>
        <w:r w:rsidR="001B4F0D">
          <w:rPr>
            <w:rFonts w:asciiTheme="minorHAnsi" w:eastAsiaTheme="minorEastAsia" w:hAnsiTheme="minorHAnsi" w:cstheme="minorBidi"/>
            <w:b w:val="0"/>
            <w:smallCaps w:val="0"/>
            <w:noProof/>
            <w:color w:val="auto"/>
            <w:lang w:eastAsia="fr-FR"/>
          </w:rPr>
          <w:tab/>
        </w:r>
        <w:r w:rsidR="001B4F0D" w:rsidRPr="003B4527">
          <w:rPr>
            <w:rStyle w:val="Hyperlink"/>
            <w:noProof/>
          </w:rPr>
          <w:t>Propositions de bonnes pratiques</w:t>
        </w:r>
        <w:r w:rsidR="001B4F0D">
          <w:rPr>
            <w:noProof/>
            <w:webHidden/>
          </w:rPr>
          <w:tab/>
        </w:r>
        <w:r w:rsidR="001B4F0D">
          <w:rPr>
            <w:noProof/>
            <w:webHidden/>
          </w:rPr>
          <w:fldChar w:fldCharType="begin"/>
        </w:r>
        <w:r w:rsidR="001B4F0D">
          <w:rPr>
            <w:noProof/>
            <w:webHidden/>
          </w:rPr>
          <w:instrText xml:space="preserve"> PAGEREF _Toc434266788 \h </w:instrText>
        </w:r>
        <w:r w:rsidR="001B4F0D">
          <w:rPr>
            <w:noProof/>
            <w:webHidden/>
          </w:rPr>
        </w:r>
        <w:r w:rsidR="001B4F0D">
          <w:rPr>
            <w:noProof/>
            <w:webHidden/>
          </w:rPr>
          <w:fldChar w:fldCharType="separate"/>
        </w:r>
        <w:r w:rsidR="00A33BF9">
          <w:rPr>
            <w:noProof/>
            <w:webHidden/>
          </w:rPr>
          <w:t>15</w:t>
        </w:r>
        <w:r w:rsidR="001B4F0D">
          <w:rPr>
            <w:noProof/>
            <w:webHidden/>
          </w:rPr>
          <w:fldChar w:fldCharType="end"/>
        </w:r>
      </w:hyperlink>
    </w:p>
    <w:p w14:paraId="0938179E"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89" w:history="1">
        <w:r w:rsidR="001B4F0D" w:rsidRPr="003B4527">
          <w:rPr>
            <w:rStyle w:val="Hyperlink"/>
            <w:noProof/>
          </w:rPr>
          <w:t>3.1.</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Structuration de l'information</w:t>
        </w:r>
        <w:r w:rsidR="001B4F0D">
          <w:rPr>
            <w:noProof/>
            <w:webHidden/>
          </w:rPr>
          <w:tab/>
        </w:r>
        <w:r w:rsidR="001B4F0D">
          <w:rPr>
            <w:noProof/>
            <w:webHidden/>
          </w:rPr>
          <w:fldChar w:fldCharType="begin"/>
        </w:r>
        <w:r w:rsidR="001B4F0D">
          <w:rPr>
            <w:noProof/>
            <w:webHidden/>
          </w:rPr>
          <w:instrText xml:space="preserve"> PAGEREF _Toc434266789 \h </w:instrText>
        </w:r>
        <w:r w:rsidR="001B4F0D">
          <w:rPr>
            <w:noProof/>
            <w:webHidden/>
          </w:rPr>
        </w:r>
        <w:r w:rsidR="001B4F0D">
          <w:rPr>
            <w:noProof/>
            <w:webHidden/>
          </w:rPr>
          <w:fldChar w:fldCharType="separate"/>
        </w:r>
        <w:r w:rsidR="00A33BF9">
          <w:rPr>
            <w:noProof/>
            <w:webHidden/>
          </w:rPr>
          <w:t>16</w:t>
        </w:r>
        <w:r w:rsidR="001B4F0D">
          <w:rPr>
            <w:noProof/>
            <w:webHidden/>
          </w:rPr>
          <w:fldChar w:fldCharType="end"/>
        </w:r>
      </w:hyperlink>
    </w:p>
    <w:p w14:paraId="47EECA43"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0" w:history="1">
        <w:r w:rsidR="001B4F0D" w:rsidRPr="003B4527">
          <w:rPr>
            <w:rStyle w:val="Hyperlink"/>
            <w:noProof/>
          </w:rPr>
          <w:t>3.2.</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Présentation de l'information - Texte</w:t>
        </w:r>
        <w:r w:rsidR="001B4F0D">
          <w:rPr>
            <w:noProof/>
            <w:webHidden/>
          </w:rPr>
          <w:tab/>
        </w:r>
        <w:r w:rsidR="001B4F0D">
          <w:rPr>
            <w:noProof/>
            <w:webHidden/>
          </w:rPr>
          <w:fldChar w:fldCharType="begin"/>
        </w:r>
        <w:r w:rsidR="001B4F0D">
          <w:rPr>
            <w:noProof/>
            <w:webHidden/>
          </w:rPr>
          <w:instrText xml:space="preserve"> PAGEREF _Toc434266790 \h </w:instrText>
        </w:r>
        <w:r w:rsidR="001B4F0D">
          <w:rPr>
            <w:noProof/>
            <w:webHidden/>
          </w:rPr>
        </w:r>
        <w:r w:rsidR="001B4F0D">
          <w:rPr>
            <w:noProof/>
            <w:webHidden/>
          </w:rPr>
          <w:fldChar w:fldCharType="separate"/>
        </w:r>
        <w:r w:rsidR="00A33BF9">
          <w:rPr>
            <w:noProof/>
            <w:webHidden/>
          </w:rPr>
          <w:t>18</w:t>
        </w:r>
        <w:r w:rsidR="001B4F0D">
          <w:rPr>
            <w:noProof/>
            <w:webHidden/>
          </w:rPr>
          <w:fldChar w:fldCharType="end"/>
        </w:r>
      </w:hyperlink>
    </w:p>
    <w:p w14:paraId="2ED23938"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1" w:history="1">
        <w:r w:rsidR="001B4F0D" w:rsidRPr="003B4527">
          <w:rPr>
            <w:rStyle w:val="Hyperlink"/>
            <w:noProof/>
          </w:rPr>
          <w:t>3.3.</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Image</w:t>
        </w:r>
        <w:r w:rsidR="001B4F0D">
          <w:rPr>
            <w:noProof/>
            <w:webHidden/>
          </w:rPr>
          <w:tab/>
        </w:r>
        <w:r w:rsidR="001B4F0D">
          <w:rPr>
            <w:noProof/>
            <w:webHidden/>
          </w:rPr>
          <w:fldChar w:fldCharType="begin"/>
        </w:r>
        <w:r w:rsidR="001B4F0D">
          <w:rPr>
            <w:noProof/>
            <w:webHidden/>
          </w:rPr>
          <w:instrText xml:space="preserve"> PAGEREF _Toc434266791 \h </w:instrText>
        </w:r>
        <w:r w:rsidR="001B4F0D">
          <w:rPr>
            <w:noProof/>
            <w:webHidden/>
          </w:rPr>
        </w:r>
        <w:r w:rsidR="001B4F0D">
          <w:rPr>
            <w:noProof/>
            <w:webHidden/>
          </w:rPr>
          <w:fldChar w:fldCharType="separate"/>
        </w:r>
        <w:r w:rsidR="00A33BF9">
          <w:rPr>
            <w:noProof/>
            <w:webHidden/>
          </w:rPr>
          <w:t>19</w:t>
        </w:r>
        <w:r w:rsidR="001B4F0D">
          <w:rPr>
            <w:noProof/>
            <w:webHidden/>
          </w:rPr>
          <w:fldChar w:fldCharType="end"/>
        </w:r>
      </w:hyperlink>
    </w:p>
    <w:p w14:paraId="51E9DAC1"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2" w:history="1">
        <w:r w:rsidR="001B4F0D" w:rsidRPr="003B4527">
          <w:rPr>
            <w:rStyle w:val="Hyperlink"/>
            <w:noProof/>
          </w:rPr>
          <w:t>3.4.</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Tableau</w:t>
        </w:r>
        <w:r w:rsidR="001B4F0D">
          <w:rPr>
            <w:noProof/>
            <w:webHidden/>
          </w:rPr>
          <w:tab/>
        </w:r>
        <w:r w:rsidR="001B4F0D">
          <w:rPr>
            <w:noProof/>
            <w:webHidden/>
          </w:rPr>
          <w:fldChar w:fldCharType="begin"/>
        </w:r>
        <w:r w:rsidR="001B4F0D">
          <w:rPr>
            <w:noProof/>
            <w:webHidden/>
          </w:rPr>
          <w:instrText xml:space="preserve"> PAGEREF _Toc434266792 \h </w:instrText>
        </w:r>
        <w:r w:rsidR="001B4F0D">
          <w:rPr>
            <w:noProof/>
            <w:webHidden/>
          </w:rPr>
        </w:r>
        <w:r w:rsidR="001B4F0D">
          <w:rPr>
            <w:noProof/>
            <w:webHidden/>
          </w:rPr>
          <w:fldChar w:fldCharType="separate"/>
        </w:r>
        <w:r w:rsidR="00A33BF9">
          <w:rPr>
            <w:noProof/>
            <w:webHidden/>
          </w:rPr>
          <w:t>20</w:t>
        </w:r>
        <w:r w:rsidR="001B4F0D">
          <w:rPr>
            <w:noProof/>
            <w:webHidden/>
          </w:rPr>
          <w:fldChar w:fldCharType="end"/>
        </w:r>
      </w:hyperlink>
    </w:p>
    <w:p w14:paraId="137A0DE9"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3" w:history="1">
        <w:r w:rsidR="001B4F0D" w:rsidRPr="003B4527">
          <w:rPr>
            <w:rStyle w:val="Hyperlink"/>
            <w:noProof/>
          </w:rPr>
          <w:t>3.5.</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Couleurs</w:t>
        </w:r>
        <w:r w:rsidR="001B4F0D">
          <w:rPr>
            <w:noProof/>
            <w:webHidden/>
          </w:rPr>
          <w:tab/>
        </w:r>
        <w:r w:rsidR="001B4F0D">
          <w:rPr>
            <w:noProof/>
            <w:webHidden/>
          </w:rPr>
          <w:fldChar w:fldCharType="begin"/>
        </w:r>
        <w:r w:rsidR="001B4F0D">
          <w:rPr>
            <w:noProof/>
            <w:webHidden/>
          </w:rPr>
          <w:instrText xml:space="preserve"> PAGEREF _Toc434266793 \h </w:instrText>
        </w:r>
        <w:r w:rsidR="001B4F0D">
          <w:rPr>
            <w:noProof/>
            <w:webHidden/>
          </w:rPr>
        </w:r>
        <w:r w:rsidR="001B4F0D">
          <w:rPr>
            <w:noProof/>
            <w:webHidden/>
          </w:rPr>
          <w:fldChar w:fldCharType="separate"/>
        </w:r>
        <w:r w:rsidR="00A33BF9">
          <w:rPr>
            <w:noProof/>
            <w:webHidden/>
          </w:rPr>
          <w:t>21</w:t>
        </w:r>
        <w:r w:rsidR="001B4F0D">
          <w:rPr>
            <w:noProof/>
            <w:webHidden/>
          </w:rPr>
          <w:fldChar w:fldCharType="end"/>
        </w:r>
      </w:hyperlink>
    </w:p>
    <w:p w14:paraId="4C74576B"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4" w:history="1">
        <w:r w:rsidR="001B4F0D" w:rsidRPr="003B4527">
          <w:rPr>
            <w:rStyle w:val="Hyperlink"/>
            <w:noProof/>
          </w:rPr>
          <w:t>3.6.</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Multimedia</w:t>
        </w:r>
        <w:r w:rsidR="001B4F0D">
          <w:rPr>
            <w:noProof/>
            <w:webHidden/>
          </w:rPr>
          <w:tab/>
        </w:r>
        <w:r w:rsidR="001B4F0D">
          <w:rPr>
            <w:noProof/>
            <w:webHidden/>
          </w:rPr>
          <w:fldChar w:fldCharType="begin"/>
        </w:r>
        <w:r w:rsidR="001B4F0D">
          <w:rPr>
            <w:noProof/>
            <w:webHidden/>
          </w:rPr>
          <w:instrText xml:space="preserve"> PAGEREF _Toc434266794 \h </w:instrText>
        </w:r>
        <w:r w:rsidR="001B4F0D">
          <w:rPr>
            <w:noProof/>
            <w:webHidden/>
          </w:rPr>
        </w:r>
        <w:r w:rsidR="001B4F0D">
          <w:rPr>
            <w:noProof/>
            <w:webHidden/>
          </w:rPr>
          <w:fldChar w:fldCharType="separate"/>
        </w:r>
        <w:r w:rsidR="00A33BF9">
          <w:rPr>
            <w:noProof/>
            <w:webHidden/>
          </w:rPr>
          <w:t>22</w:t>
        </w:r>
        <w:r w:rsidR="001B4F0D">
          <w:rPr>
            <w:noProof/>
            <w:webHidden/>
          </w:rPr>
          <w:fldChar w:fldCharType="end"/>
        </w:r>
      </w:hyperlink>
    </w:p>
    <w:p w14:paraId="264A916B"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5" w:history="1">
        <w:r w:rsidR="001B4F0D" w:rsidRPr="003B4527">
          <w:rPr>
            <w:rStyle w:val="Hyperlink"/>
            <w:noProof/>
          </w:rPr>
          <w:t>3.7.</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Liens</w:t>
        </w:r>
        <w:r w:rsidR="001B4F0D">
          <w:rPr>
            <w:noProof/>
            <w:webHidden/>
          </w:rPr>
          <w:tab/>
        </w:r>
        <w:r w:rsidR="001B4F0D">
          <w:rPr>
            <w:noProof/>
            <w:webHidden/>
          </w:rPr>
          <w:fldChar w:fldCharType="begin"/>
        </w:r>
        <w:r w:rsidR="001B4F0D">
          <w:rPr>
            <w:noProof/>
            <w:webHidden/>
          </w:rPr>
          <w:instrText xml:space="preserve"> PAGEREF _Toc434266795 \h </w:instrText>
        </w:r>
        <w:r w:rsidR="001B4F0D">
          <w:rPr>
            <w:noProof/>
            <w:webHidden/>
          </w:rPr>
        </w:r>
        <w:r w:rsidR="001B4F0D">
          <w:rPr>
            <w:noProof/>
            <w:webHidden/>
          </w:rPr>
          <w:fldChar w:fldCharType="separate"/>
        </w:r>
        <w:r w:rsidR="00A33BF9">
          <w:rPr>
            <w:noProof/>
            <w:webHidden/>
          </w:rPr>
          <w:t>23</w:t>
        </w:r>
        <w:r w:rsidR="001B4F0D">
          <w:rPr>
            <w:noProof/>
            <w:webHidden/>
          </w:rPr>
          <w:fldChar w:fldCharType="end"/>
        </w:r>
      </w:hyperlink>
    </w:p>
    <w:p w14:paraId="15B97EC7"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6" w:history="1">
        <w:r w:rsidR="001B4F0D" w:rsidRPr="003B4527">
          <w:rPr>
            <w:rStyle w:val="Hyperlink"/>
            <w:noProof/>
          </w:rPr>
          <w:t>3.8.</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Formulaire ou Champ de saisie</w:t>
        </w:r>
        <w:r w:rsidR="001B4F0D">
          <w:rPr>
            <w:noProof/>
            <w:webHidden/>
          </w:rPr>
          <w:tab/>
        </w:r>
        <w:r w:rsidR="001B4F0D">
          <w:rPr>
            <w:noProof/>
            <w:webHidden/>
          </w:rPr>
          <w:fldChar w:fldCharType="begin"/>
        </w:r>
        <w:r w:rsidR="001B4F0D">
          <w:rPr>
            <w:noProof/>
            <w:webHidden/>
          </w:rPr>
          <w:instrText xml:space="preserve"> PAGEREF _Toc434266796 \h </w:instrText>
        </w:r>
        <w:r w:rsidR="001B4F0D">
          <w:rPr>
            <w:noProof/>
            <w:webHidden/>
          </w:rPr>
        </w:r>
        <w:r w:rsidR="001B4F0D">
          <w:rPr>
            <w:noProof/>
            <w:webHidden/>
          </w:rPr>
          <w:fldChar w:fldCharType="separate"/>
        </w:r>
        <w:r w:rsidR="00A33BF9">
          <w:rPr>
            <w:noProof/>
            <w:webHidden/>
          </w:rPr>
          <w:t>24</w:t>
        </w:r>
        <w:r w:rsidR="001B4F0D">
          <w:rPr>
            <w:noProof/>
            <w:webHidden/>
          </w:rPr>
          <w:fldChar w:fldCharType="end"/>
        </w:r>
      </w:hyperlink>
    </w:p>
    <w:p w14:paraId="08416805"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7" w:history="1">
        <w:r w:rsidR="001B4F0D" w:rsidRPr="003B4527">
          <w:rPr>
            <w:rStyle w:val="Hyperlink"/>
            <w:noProof/>
          </w:rPr>
          <w:t>3.9.</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Navigation</w:t>
        </w:r>
        <w:r w:rsidR="001B4F0D">
          <w:rPr>
            <w:noProof/>
            <w:webHidden/>
          </w:rPr>
          <w:tab/>
        </w:r>
        <w:r w:rsidR="001B4F0D">
          <w:rPr>
            <w:noProof/>
            <w:webHidden/>
          </w:rPr>
          <w:fldChar w:fldCharType="begin"/>
        </w:r>
        <w:r w:rsidR="001B4F0D">
          <w:rPr>
            <w:noProof/>
            <w:webHidden/>
          </w:rPr>
          <w:instrText xml:space="preserve"> PAGEREF _Toc434266797 \h </w:instrText>
        </w:r>
        <w:r w:rsidR="001B4F0D">
          <w:rPr>
            <w:noProof/>
            <w:webHidden/>
          </w:rPr>
        </w:r>
        <w:r w:rsidR="001B4F0D">
          <w:rPr>
            <w:noProof/>
            <w:webHidden/>
          </w:rPr>
          <w:fldChar w:fldCharType="separate"/>
        </w:r>
        <w:r w:rsidR="00A33BF9">
          <w:rPr>
            <w:noProof/>
            <w:webHidden/>
          </w:rPr>
          <w:t>24</w:t>
        </w:r>
        <w:r w:rsidR="001B4F0D">
          <w:rPr>
            <w:noProof/>
            <w:webHidden/>
          </w:rPr>
          <w:fldChar w:fldCharType="end"/>
        </w:r>
      </w:hyperlink>
    </w:p>
    <w:p w14:paraId="5040457B"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8" w:history="1">
        <w:r w:rsidR="001B4F0D" w:rsidRPr="003B4527">
          <w:rPr>
            <w:rStyle w:val="Hyperlink"/>
            <w:noProof/>
          </w:rPr>
          <w:t>3.10.</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Consultation</w:t>
        </w:r>
        <w:r w:rsidR="001B4F0D">
          <w:rPr>
            <w:noProof/>
            <w:webHidden/>
          </w:rPr>
          <w:tab/>
        </w:r>
        <w:r w:rsidR="001B4F0D">
          <w:rPr>
            <w:noProof/>
            <w:webHidden/>
          </w:rPr>
          <w:fldChar w:fldCharType="begin"/>
        </w:r>
        <w:r w:rsidR="001B4F0D">
          <w:rPr>
            <w:noProof/>
            <w:webHidden/>
          </w:rPr>
          <w:instrText xml:space="preserve"> PAGEREF _Toc434266798 \h </w:instrText>
        </w:r>
        <w:r w:rsidR="001B4F0D">
          <w:rPr>
            <w:noProof/>
            <w:webHidden/>
          </w:rPr>
        </w:r>
        <w:r w:rsidR="001B4F0D">
          <w:rPr>
            <w:noProof/>
            <w:webHidden/>
          </w:rPr>
          <w:fldChar w:fldCharType="separate"/>
        </w:r>
        <w:r w:rsidR="00A33BF9">
          <w:rPr>
            <w:noProof/>
            <w:webHidden/>
          </w:rPr>
          <w:t>25</w:t>
        </w:r>
        <w:r w:rsidR="001B4F0D">
          <w:rPr>
            <w:noProof/>
            <w:webHidden/>
          </w:rPr>
          <w:fldChar w:fldCharType="end"/>
        </w:r>
      </w:hyperlink>
    </w:p>
    <w:p w14:paraId="4CB66C54"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799" w:history="1">
        <w:r w:rsidR="001B4F0D" w:rsidRPr="003B4527">
          <w:rPr>
            <w:rStyle w:val="Hyperlink"/>
            <w:noProof/>
          </w:rPr>
          <w:t>3.11.</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Cadres</w:t>
        </w:r>
        <w:r w:rsidR="001B4F0D">
          <w:rPr>
            <w:noProof/>
            <w:webHidden/>
          </w:rPr>
          <w:tab/>
        </w:r>
        <w:r w:rsidR="001B4F0D">
          <w:rPr>
            <w:noProof/>
            <w:webHidden/>
          </w:rPr>
          <w:fldChar w:fldCharType="begin"/>
        </w:r>
        <w:r w:rsidR="001B4F0D">
          <w:rPr>
            <w:noProof/>
            <w:webHidden/>
          </w:rPr>
          <w:instrText xml:space="preserve"> PAGEREF _Toc434266799 \h </w:instrText>
        </w:r>
        <w:r w:rsidR="001B4F0D">
          <w:rPr>
            <w:noProof/>
            <w:webHidden/>
          </w:rPr>
        </w:r>
        <w:r w:rsidR="001B4F0D">
          <w:rPr>
            <w:noProof/>
            <w:webHidden/>
          </w:rPr>
          <w:fldChar w:fldCharType="separate"/>
        </w:r>
        <w:r w:rsidR="00A33BF9">
          <w:rPr>
            <w:noProof/>
            <w:webHidden/>
          </w:rPr>
          <w:t>26</w:t>
        </w:r>
        <w:r w:rsidR="001B4F0D">
          <w:rPr>
            <w:noProof/>
            <w:webHidden/>
          </w:rPr>
          <w:fldChar w:fldCharType="end"/>
        </w:r>
      </w:hyperlink>
    </w:p>
    <w:p w14:paraId="0D66BAE5"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00" w:history="1">
        <w:r w:rsidR="001B4F0D" w:rsidRPr="003B4527">
          <w:rPr>
            <w:rStyle w:val="Hyperlink"/>
            <w:noProof/>
          </w:rPr>
          <w:t>3.12.</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Script</w:t>
        </w:r>
        <w:r w:rsidR="001B4F0D">
          <w:rPr>
            <w:noProof/>
            <w:webHidden/>
          </w:rPr>
          <w:tab/>
        </w:r>
        <w:r w:rsidR="001B4F0D">
          <w:rPr>
            <w:noProof/>
            <w:webHidden/>
          </w:rPr>
          <w:fldChar w:fldCharType="begin"/>
        </w:r>
        <w:r w:rsidR="001B4F0D">
          <w:rPr>
            <w:noProof/>
            <w:webHidden/>
          </w:rPr>
          <w:instrText xml:space="preserve"> PAGEREF _Toc434266800 \h </w:instrText>
        </w:r>
        <w:r w:rsidR="001B4F0D">
          <w:rPr>
            <w:noProof/>
            <w:webHidden/>
          </w:rPr>
        </w:r>
        <w:r w:rsidR="001B4F0D">
          <w:rPr>
            <w:noProof/>
            <w:webHidden/>
          </w:rPr>
          <w:fldChar w:fldCharType="separate"/>
        </w:r>
        <w:r w:rsidR="00A33BF9">
          <w:rPr>
            <w:noProof/>
            <w:webHidden/>
          </w:rPr>
          <w:t>26</w:t>
        </w:r>
        <w:r w:rsidR="001B4F0D">
          <w:rPr>
            <w:noProof/>
            <w:webHidden/>
          </w:rPr>
          <w:fldChar w:fldCharType="end"/>
        </w:r>
      </w:hyperlink>
    </w:p>
    <w:p w14:paraId="391C97A4"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01" w:history="1">
        <w:r w:rsidR="001B4F0D" w:rsidRPr="003B4527">
          <w:rPr>
            <w:rStyle w:val="Hyperlink"/>
            <w:noProof/>
          </w:rPr>
          <w:t>3.13.</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Éléments obligatoires (de la bonne utilisation du code)</w:t>
        </w:r>
        <w:r w:rsidR="001B4F0D">
          <w:rPr>
            <w:noProof/>
            <w:webHidden/>
          </w:rPr>
          <w:tab/>
        </w:r>
        <w:r w:rsidR="001B4F0D">
          <w:rPr>
            <w:noProof/>
            <w:webHidden/>
          </w:rPr>
          <w:fldChar w:fldCharType="begin"/>
        </w:r>
        <w:r w:rsidR="001B4F0D">
          <w:rPr>
            <w:noProof/>
            <w:webHidden/>
          </w:rPr>
          <w:instrText xml:space="preserve"> PAGEREF _Toc434266801 \h </w:instrText>
        </w:r>
        <w:r w:rsidR="001B4F0D">
          <w:rPr>
            <w:noProof/>
            <w:webHidden/>
          </w:rPr>
        </w:r>
        <w:r w:rsidR="001B4F0D">
          <w:rPr>
            <w:noProof/>
            <w:webHidden/>
          </w:rPr>
          <w:fldChar w:fldCharType="separate"/>
        </w:r>
        <w:r w:rsidR="00A33BF9">
          <w:rPr>
            <w:noProof/>
            <w:webHidden/>
          </w:rPr>
          <w:t>27</w:t>
        </w:r>
        <w:r w:rsidR="001B4F0D">
          <w:rPr>
            <w:noProof/>
            <w:webHidden/>
          </w:rPr>
          <w:fldChar w:fldCharType="end"/>
        </w:r>
      </w:hyperlink>
    </w:p>
    <w:p w14:paraId="18F24E1D"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02" w:history="1">
        <w:r w:rsidR="001B4F0D" w:rsidRPr="003B4527">
          <w:rPr>
            <w:rStyle w:val="Hyperlink"/>
            <w:noProof/>
          </w:rPr>
          <w:t>3.14.</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GND - Gestion numérique des droits (DRM - digital right management)</w:t>
        </w:r>
        <w:r w:rsidR="001B4F0D">
          <w:rPr>
            <w:noProof/>
            <w:webHidden/>
          </w:rPr>
          <w:tab/>
        </w:r>
        <w:r w:rsidR="001B4F0D">
          <w:rPr>
            <w:noProof/>
            <w:webHidden/>
          </w:rPr>
          <w:fldChar w:fldCharType="begin"/>
        </w:r>
        <w:r w:rsidR="001B4F0D">
          <w:rPr>
            <w:noProof/>
            <w:webHidden/>
          </w:rPr>
          <w:instrText xml:space="preserve"> PAGEREF _Toc434266802 \h </w:instrText>
        </w:r>
        <w:r w:rsidR="001B4F0D">
          <w:rPr>
            <w:noProof/>
            <w:webHidden/>
          </w:rPr>
        </w:r>
        <w:r w:rsidR="001B4F0D">
          <w:rPr>
            <w:noProof/>
            <w:webHidden/>
          </w:rPr>
          <w:fldChar w:fldCharType="separate"/>
        </w:r>
        <w:r w:rsidR="00A33BF9">
          <w:rPr>
            <w:noProof/>
            <w:webHidden/>
          </w:rPr>
          <w:t>27</w:t>
        </w:r>
        <w:r w:rsidR="001B4F0D">
          <w:rPr>
            <w:noProof/>
            <w:webHidden/>
          </w:rPr>
          <w:fldChar w:fldCharType="end"/>
        </w:r>
      </w:hyperlink>
    </w:p>
    <w:p w14:paraId="22AB78B7" w14:textId="77777777" w:rsidR="001B4F0D" w:rsidRDefault="009C1222">
      <w:pPr>
        <w:pStyle w:val="TOC1"/>
        <w:rPr>
          <w:rFonts w:asciiTheme="minorHAnsi" w:eastAsiaTheme="minorEastAsia" w:hAnsiTheme="minorHAnsi" w:cstheme="minorBidi"/>
          <w:b w:val="0"/>
          <w:smallCaps w:val="0"/>
          <w:noProof/>
          <w:color w:val="auto"/>
          <w:lang w:eastAsia="fr-FR"/>
        </w:rPr>
      </w:pPr>
      <w:hyperlink w:anchor="_Toc434266803" w:history="1">
        <w:r w:rsidR="001B4F0D" w:rsidRPr="003B4527">
          <w:rPr>
            <w:rStyle w:val="Hyperlink"/>
            <w:noProof/>
          </w:rPr>
          <w:t>4.</w:t>
        </w:r>
        <w:r w:rsidR="001B4F0D">
          <w:rPr>
            <w:rFonts w:asciiTheme="minorHAnsi" w:eastAsiaTheme="minorEastAsia" w:hAnsiTheme="minorHAnsi" w:cstheme="minorBidi"/>
            <w:b w:val="0"/>
            <w:smallCaps w:val="0"/>
            <w:noProof/>
            <w:color w:val="auto"/>
            <w:lang w:eastAsia="fr-FR"/>
          </w:rPr>
          <w:tab/>
        </w:r>
        <w:r w:rsidR="001B4F0D" w:rsidRPr="003B4527">
          <w:rPr>
            <w:rStyle w:val="Hyperlink"/>
            <w:noProof/>
          </w:rPr>
          <w:t>Annexes</w:t>
        </w:r>
        <w:r w:rsidR="001B4F0D">
          <w:rPr>
            <w:noProof/>
            <w:webHidden/>
          </w:rPr>
          <w:tab/>
        </w:r>
        <w:r w:rsidR="001B4F0D">
          <w:rPr>
            <w:noProof/>
            <w:webHidden/>
          </w:rPr>
          <w:fldChar w:fldCharType="begin"/>
        </w:r>
        <w:r w:rsidR="001B4F0D">
          <w:rPr>
            <w:noProof/>
            <w:webHidden/>
          </w:rPr>
          <w:instrText xml:space="preserve"> PAGEREF _Toc434266803 \h </w:instrText>
        </w:r>
        <w:r w:rsidR="001B4F0D">
          <w:rPr>
            <w:noProof/>
            <w:webHidden/>
          </w:rPr>
        </w:r>
        <w:r w:rsidR="001B4F0D">
          <w:rPr>
            <w:noProof/>
            <w:webHidden/>
          </w:rPr>
          <w:fldChar w:fldCharType="separate"/>
        </w:r>
        <w:r w:rsidR="00A33BF9">
          <w:rPr>
            <w:noProof/>
            <w:webHidden/>
          </w:rPr>
          <w:t>28</w:t>
        </w:r>
        <w:r w:rsidR="001B4F0D">
          <w:rPr>
            <w:noProof/>
            <w:webHidden/>
          </w:rPr>
          <w:fldChar w:fldCharType="end"/>
        </w:r>
      </w:hyperlink>
    </w:p>
    <w:p w14:paraId="2742D794"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04" w:history="1">
        <w:r w:rsidR="001B4F0D" w:rsidRPr="003B4527">
          <w:rPr>
            <w:rStyle w:val="Hyperlink"/>
            <w:noProof/>
          </w:rPr>
          <w:t>4.1.</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1 : Différents types de troubles</w:t>
        </w:r>
        <w:r w:rsidR="001B4F0D">
          <w:rPr>
            <w:noProof/>
            <w:webHidden/>
          </w:rPr>
          <w:tab/>
        </w:r>
        <w:r w:rsidR="001B4F0D">
          <w:rPr>
            <w:noProof/>
            <w:webHidden/>
          </w:rPr>
          <w:fldChar w:fldCharType="begin"/>
        </w:r>
        <w:r w:rsidR="001B4F0D">
          <w:rPr>
            <w:noProof/>
            <w:webHidden/>
          </w:rPr>
          <w:instrText xml:space="preserve"> PAGEREF _Toc434266804 \h </w:instrText>
        </w:r>
        <w:r w:rsidR="001B4F0D">
          <w:rPr>
            <w:noProof/>
            <w:webHidden/>
          </w:rPr>
        </w:r>
        <w:r w:rsidR="001B4F0D">
          <w:rPr>
            <w:noProof/>
            <w:webHidden/>
          </w:rPr>
          <w:fldChar w:fldCharType="separate"/>
        </w:r>
        <w:r w:rsidR="00A33BF9">
          <w:rPr>
            <w:noProof/>
            <w:webHidden/>
          </w:rPr>
          <w:t>28</w:t>
        </w:r>
        <w:r w:rsidR="001B4F0D">
          <w:rPr>
            <w:noProof/>
            <w:webHidden/>
          </w:rPr>
          <w:fldChar w:fldCharType="end"/>
        </w:r>
      </w:hyperlink>
    </w:p>
    <w:p w14:paraId="4A550D1A"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05" w:history="1">
        <w:r w:rsidR="001B4F0D" w:rsidRPr="003B4527">
          <w:rPr>
            <w:rStyle w:val="Hyperlink"/>
            <w:noProof/>
            <w14:scene3d>
              <w14:camera w14:prst="orthographicFront"/>
              <w14:lightRig w14:rig="threePt" w14:dir="t">
                <w14:rot w14:lat="0" w14:lon="0" w14:rev="0"/>
              </w14:lightRig>
            </w14:scene3d>
          </w:rPr>
          <w:t>4.1.1.</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Introduction</w:t>
        </w:r>
        <w:r w:rsidR="001B4F0D">
          <w:rPr>
            <w:noProof/>
            <w:webHidden/>
          </w:rPr>
          <w:tab/>
        </w:r>
        <w:r w:rsidR="001B4F0D">
          <w:rPr>
            <w:noProof/>
            <w:webHidden/>
          </w:rPr>
          <w:fldChar w:fldCharType="begin"/>
        </w:r>
        <w:r w:rsidR="001B4F0D">
          <w:rPr>
            <w:noProof/>
            <w:webHidden/>
          </w:rPr>
          <w:instrText xml:space="preserve"> PAGEREF _Toc434266805 \h </w:instrText>
        </w:r>
        <w:r w:rsidR="001B4F0D">
          <w:rPr>
            <w:noProof/>
            <w:webHidden/>
          </w:rPr>
        </w:r>
        <w:r w:rsidR="001B4F0D">
          <w:rPr>
            <w:noProof/>
            <w:webHidden/>
          </w:rPr>
          <w:fldChar w:fldCharType="separate"/>
        </w:r>
        <w:r w:rsidR="00A33BF9">
          <w:rPr>
            <w:noProof/>
            <w:webHidden/>
          </w:rPr>
          <w:t>28</w:t>
        </w:r>
        <w:r w:rsidR="001B4F0D">
          <w:rPr>
            <w:noProof/>
            <w:webHidden/>
          </w:rPr>
          <w:fldChar w:fldCharType="end"/>
        </w:r>
      </w:hyperlink>
    </w:p>
    <w:p w14:paraId="3BE46B19"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06" w:history="1">
        <w:r w:rsidR="001B4F0D" w:rsidRPr="003B4527">
          <w:rPr>
            <w:rStyle w:val="Hyperlink"/>
            <w:noProof/>
            <w14:scene3d>
              <w14:camera w14:prst="orthographicFront"/>
              <w14:lightRig w14:rig="threePt" w14:dir="t">
                <w14:rot w14:lat="0" w14:lon="0" w14:rev="0"/>
              </w14:lightRig>
            </w14:scene3d>
          </w:rPr>
          <w:t>4.1.2.</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envahissants du développement (TED) et Troubles du Spectre Autistique (TSA)</w:t>
        </w:r>
        <w:r w:rsidR="001B4F0D">
          <w:rPr>
            <w:noProof/>
            <w:webHidden/>
          </w:rPr>
          <w:tab/>
        </w:r>
        <w:r w:rsidR="001B4F0D">
          <w:rPr>
            <w:noProof/>
            <w:webHidden/>
          </w:rPr>
          <w:fldChar w:fldCharType="begin"/>
        </w:r>
        <w:r w:rsidR="001B4F0D">
          <w:rPr>
            <w:noProof/>
            <w:webHidden/>
          </w:rPr>
          <w:instrText xml:space="preserve"> PAGEREF _Toc434266806 \h </w:instrText>
        </w:r>
        <w:r w:rsidR="001B4F0D">
          <w:rPr>
            <w:noProof/>
            <w:webHidden/>
          </w:rPr>
        </w:r>
        <w:r w:rsidR="001B4F0D">
          <w:rPr>
            <w:noProof/>
            <w:webHidden/>
          </w:rPr>
          <w:fldChar w:fldCharType="separate"/>
        </w:r>
        <w:r w:rsidR="00A33BF9">
          <w:rPr>
            <w:noProof/>
            <w:webHidden/>
          </w:rPr>
          <w:t>32</w:t>
        </w:r>
        <w:r w:rsidR="001B4F0D">
          <w:rPr>
            <w:noProof/>
            <w:webHidden/>
          </w:rPr>
          <w:fldChar w:fldCharType="end"/>
        </w:r>
      </w:hyperlink>
    </w:p>
    <w:p w14:paraId="44ED70F4"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07" w:history="1">
        <w:r w:rsidR="001B4F0D" w:rsidRPr="003B4527">
          <w:rPr>
            <w:rStyle w:val="Hyperlink"/>
            <w:noProof/>
            <w14:scene3d>
              <w14:camera w14:prst="orthographicFront"/>
              <w14:lightRig w14:rig="threePt" w14:dir="t">
                <w14:rot w14:lat="0" w14:lon="0" w14:rev="0"/>
              </w14:lightRig>
            </w14:scene3d>
          </w:rPr>
          <w:t>4.1.3.</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intellectuels et cognitifs</w:t>
        </w:r>
        <w:r w:rsidR="001B4F0D">
          <w:rPr>
            <w:noProof/>
            <w:webHidden/>
          </w:rPr>
          <w:tab/>
        </w:r>
        <w:r w:rsidR="001B4F0D">
          <w:rPr>
            <w:noProof/>
            <w:webHidden/>
          </w:rPr>
          <w:fldChar w:fldCharType="begin"/>
        </w:r>
        <w:r w:rsidR="001B4F0D">
          <w:rPr>
            <w:noProof/>
            <w:webHidden/>
          </w:rPr>
          <w:instrText xml:space="preserve"> PAGEREF _Toc434266807 \h </w:instrText>
        </w:r>
        <w:r w:rsidR="001B4F0D">
          <w:rPr>
            <w:noProof/>
            <w:webHidden/>
          </w:rPr>
        </w:r>
        <w:r w:rsidR="001B4F0D">
          <w:rPr>
            <w:noProof/>
            <w:webHidden/>
          </w:rPr>
          <w:fldChar w:fldCharType="separate"/>
        </w:r>
        <w:r w:rsidR="00A33BF9">
          <w:rPr>
            <w:noProof/>
            <w:webHidden/>
          </w:rPr>
          <w:t>34</w:t>
        </w:r>
        <w:r w:rsidR="001B4F0D">
          <w:rPr>
            <w:noProof/>
            <w:webHidden/>
          </w:rPr>
          <w:fldChar w:fldCharType="end"/>
        </w:r>
      </w:hyperlink>
    </w:p>
    <w:p w14:paraId="6413166F"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08" w:history="1">
        <w:r w:rsidR="001B4F0D" w:rsidRPr="003B4527">
          <w:rPr>
            <w:rStyle w:val="Hyperlink"/>
            <w:noProof/>
            <w14:scene3d>
              <w14:camera w14:prst="orthographicFront"/>
              <w14:lightRig w14:rig="threePt" w14:dir="t">
                <w14:rot w14:lat="0" w14:lon="0" w14:rev="0"/>
              </w14:lightRig>
            </w14:scene3d>
          </w:rPr>
          <w:t>4.1.4.</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du psychisme</w:t>
        </w:r>
        <w:r w:rsidR="001B4F0D">
          <w:rPr>
            <w:noProof/>
            <w:webHidden/>
          </w:rPr>
          <w:tab/>
        </w:r>
        <w:r w:rsidR="001B4F0D">
          <w:rPr>
            <w:noProof/>
            <w:webHidden/>
          </w:rPr>
          <w:fldChar w:fldCharType="begin"/>
        </w:r>
        <w:r w:rsidR="001B4F0D">
          <w:rPr>
            <w:noProof/>
            <w:webHidden/>
          </w:rPr>
          <w:instrText xml:space="preserve"> PAGEREF _Toc434266808 \h </w:instrText>
        </w:r>
        <w:r w:rsidR="001B4F0D">
          <w:rPr>
            <w:noProof/>
            <w:webHidden/>
          </w:rPr>
        </w:r>
        <w:r w:rsidR="001B4F0D">
          <w:rPr>
            <w:noProof/>
            <w:webHidden/>
          </w:rPr>
          <w:fldChar w:fldCharType="separate"/>
        </w:r>
        <w:r w:rsidR="00A33BF9">
          <w:rPr>
            <w:noProof/>
            <w:webHidden/>
          </w:rPr>
          <w:t>34</w:t>
        </w:r>
        <w:r w:rsidR="001B4F0D">
          <w:rPr>
            <w:noProof/>
            <w:webHidden/>
          </w:rPr>
          <w:fldChar w:fldCharType="end"/>
        </w:r>
      </w:hyperlink>
    </w:p>
    <w:p w14:paraId="4B507957"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09" w:history="1">
        <w:r w:rsidR="001B4F0D" w:rsidRPr="003B4527">
          <w:rPr>
            <w:rStyle w:val="Hyperlink"/>
            <w:noProof/>
            <w14:scene3d>
              <w14:camera w14:prst="orthographicFront"/>
              <w14:lightRig w14:rig="threePt" w14:dir="t">
                <w14:rot w14:lat="0" w14:lon="0" w14:rev="0"/>
              </w14:lightRig>
            </w14:scene3d>
          </w:rPr>
          <w:t>4.1.5.</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du langage et de la parole - Troubles spécifiques des langages et apprentissages (TSLA)</w:t>
        </w:r>
        <w:r w:rsidR="001B4F0D">
          <w:rPr>
            <w:noProof/>
            <w:webHidden/>
          </w:rPr>
          <w:tab/>
        </w:r>
        <w:r w:rsidR="001B4F0D">
          <w:rPr>
            <w:noProof/>
            <w:webHidden/>
          </w:rPr>
          <w:fldChar w:fldCharType="begin"/>
        </w:r>
        <w:r w:rsidR="001B4F0D">
          <w:rPr>
            <w:noProof/>
            <w:webHidden/>
          </w:rPr>
          <w:instrText xml:space="preserve"> PAGEREF _Toc434266809 \h </w:instrText>
        </w:r>
        <w:r w:rsidR="001B4F0D">
          <w:rPr>
            <w:noProof/>
            <w:webHidden/>
          </w:rPr>
        </w:r>
        <w:r w:rsidR="001B4F0D">
          <w:rPr>
            <w:noProof/>
            <w:webHidden/>
          </w:rPr>
          <w:fldChar w:fldCharType="separate"/>
        </w:r>
        <w:r w:rsidR="00A33BF9">
          <w:rPr>
            <w:noProof/>
            <w:webHidden/>
          </w:rPr>
          <w:t>36</w:t>
        </w:r>
        <w:r w:rsidR="001B4F0D">
          <w:rPr>
            <w:noProof/>
            <w:webHidden/>
          </w:rPr>
          <w:fldChar w:fldCharType="end"/>
        </w:r>
      </w:hyperlink>
    </w:p>
    <w:p w14:paraId="694BD05A"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0" w:history="1">
        <w:r w:rsidR="001B4F0D" w:rsidRPr="003B4527">
          <w:rPr>
            <w:rStyle w:val="Hyperlink"/>
            <w:noProof/>
            <w14:scene3d>
              <w14:camera w14:prst="orthographicFront"/>
              <w14:lightRig w14:rig="threePt" w14:dir="t">
                <w14:rot w14:lat="0" w14:lon="0" w14:rev="0"/>
              </w14:lightRig>
            </w14:scene3d>
          </w:rPr>
          <w:t>4.1.6.</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auditifs et surdité</w:t>
        </w:r>
        <w:r w:rsidR="001B4F0D">
          <w:rPr>
            <w:noProof/>
            <w:webHidden/>
          </w:rPr>
          <w:tab/>
        </w:r>
        <w:r w:rsidR="001B4F0D">
          <w:rPr>
            <w:noProof/>
            <w:webHidden/>
          </w:rPr>
          <w:fldChar w:fldCharType="begin"/>
        </w:r>
        <w:r w:rsidR="001B4F0D">
          <w:rPr>
            <w:noProof/>
            <w:webHidden/>
          </w:rPr>
          <w:instrText xml:space="preserve"> PAGEREF _Toc434266810 \h </w:instrText>
        </w:r>
        <w:r w:rsidR="001B4F0D">
          <w:rPr>
            <w:noProof/>
            <w:webHidden/>
          </w:rPr>
        </w:r>
        <w:r w:rsidR="001B4F0D">
          <w:rPr>
            <w:noProof/>
            <w:webHidden/>
          </w:rPr>
          <w:fldChar w:fldCharType="separate"/>
        </w:r>
        <w:r w:rsidR="00A33BF9">
          <w:rPr>
            <w:noProof/>
            <w:webHidden/>
          </w:rPr>
          <w:t>37</w:t>
        </w:r>
        <w:r w:rsidR="001B4F0D">
          <w:rPr>
            <w:noProof/>
            <w:webHidden/>
          </w:rPr>
          <w:fldChar w:fldCharType="end"/>
        </w:r>
      </w:hyperlink>
    </w:p>
    <w:p w14:paraId="1C84ED0E"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1" w:history="1">
        <w:r w:rsidR="001B4F0D" w:rsidRPr="003B4527">
          <w:rPr>
            <w:rStyle w:val="Hyperlink"/>
            <w:noProof/>
            <w14:scene3d>
              <w14:camera w14:prst="orthographicFront"/>
              <w14:lightRig w14:rig="threePt" w14:dir="t">
                <w14:rot w14:lat="0" w14:lon="0" w14:rev="0"/>
              </w14:lightRig>
            </w14:scene3d>
          </w:rPr>
          <w:t>4.1.7.</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visuels et cécité</w:t>
        </w:r>
        <w:r w:rsidR="001B4F0D">
          <w:rPr>
            <w:noProof/>
            <w:webHidden/>
          </w:rPr>
          <w:tab/>
        </w:r>
        <w:r w:rsidR="001B4F0D">
          <w:rPr>
            <w:noProof/>
            <w:webHidden/>
          </w:rPr>
          <w:fldChar w:fldCharType="begin"/>
        </w:r>
        <w:r w:rsidR="001B4F0D">
          <w:rPr>
            <w:noProof/>
            <w:webHidden/>
          </w:rPr>
          <w:instrText xml:space="preserve"> PAGEREF _Toc434266811 \h </w:instrText>
        </w:r>
        <w:r w:rsidR="001B4F0D">
          <w:rPr>
            <w:noProof/>
            <w:webHidden/>
          </w:rPr>
        </w:r>
        <w:r w:rsidR="001B4F0D">
          <w:rPr>
            <w:noProof/>
            <w:webHidden/>
          </w:rPr>
          <w:fldChar w:fldCharType="separate"/>
        </w:r>
        <w:r w:rsidR="00A33BF9">
          <w:rPr>
            <w:noProof/>
            <w:webHidden/>
          </w:rPr>
          <w:t>40</w:t>
        </w:r>
        <w:r w:rsidR="001B4F0D">
          <w:rPr>
            <w:noProof/>
            <w:webHidden/>
          </w:rPr>
          <w:fldChar w:fldCharType="end"/>
        </w:r>
      </w:hyperlink>
    </w:p>
    <w:p w14:paraId="3286FC31"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2" w:history="1">
        <w:r w:rsidR="001B4F0D" w:rsidRPr="003B4527">
          <w:rPr>
            <w:rStyle w:val="Hyperlink"/>
            <w:noProof/>
            <w14:scene3d>
              <w14:camera w14:prst="orthographicFront"/>
              <w14:lightRig w14:rig="threePt" w14:dir="t">
                <w14:rot w14:lat="0" w14:lon="0" w14:rev="0"/>
              </w14:lightRig>
            </w14:scene3d>
          </w:rPr>
          <w:t>4.1.8.</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moteurs</w:t>
        </w:r>
        <w:r w:rsidR="001B4F0D">
          <w:rPr>
            <w:noProof/>
            <w:webHidden/>
          </w:rPr>
          <w:tab/>
        </w:r>
        <w:r w:rsidR="001B4F0D">
          <w:rPr>
            <w:noProof/>
            <w:webHidden/>
          </w:rPr>
          <w:fldChar w:fldCharType="begin"/>
        </w:r>
        <w:r w:rsidR="001B4F0D">
          <w:rPr>
            <w:noProof/>
            <w:webHidden/>
          </w:rPr>
          <w:instrText xml:space="preserve"> PAGEREF _Toc434266812 \h </w:instrText>
        </w:r>
        <w:r w:rsidR="001B4F0D">
          <w:rPr>
            <w:noProof/>
            <w:webHidden/>
          </w:rPr>
        </w:r>
        <w:r w:rsidR="001B4F0D">
          <w:rPr>
            <w:noProof/>
            <w:webHidden/>
          </w:rPr>
          <w:fldChar w:fldCharType="separate"/>
        </w:r>
        <w:r w:rsidR="00A33BF9">
          <w:rPr>
            <w:noProof/>
            <w:webHidden/>
          </w:rPr>
          <w:t>41</w:t>
        </w:r>
        <w:r w:rsidR="001B4F0D">
          <w:rPr>
            <w:noProof/>
            <w:webHidden/>
          </w:rPr>
          <w:fldChar w:fldCharType="end"/>
        </w:r>
      </w:hyperlink>
    </w:p>
    <w:p w14:paraId="7F85AFED"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3" w:history="1">
        <w:r w:rsidR="001B4F0D" w:rsidRPr="003B4527">
          <w:rPr>
            <w:rStyle w:val="Hyperlink"/>
            <w:noProof/>
            <w14:scene3d>
              <w14:camera w14:prst="orthographicFront"/>
              <w14:lightRig w14:rig="threePt" w14:dir="t">
                <w14:rot w14:lat="0" w14:lon="0" w14:rev="0"/>
              </w14:lightRig>
            </w14:scene3d>
          </w:rPr>
          <w:t>4.1.9.</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Troubles viscéraux – troubles de la santé</w:t>
        </w:r>
        <w:r w:rsidR="001B4F0D">
          <w:rPr>
            <w:noProof/>
            <w:webHidden/>
          </w:rPr>
          <w:tab/>
        </w:r>
        <w:r w:rsidR="001B4F0D">
          <w:rPr>
            <w:noProof/>
            <w:webHidden/>
          </w:rPr>
          <w:fldChar w:fldCharType="begin"/>
        </w:r>
        <w:r w:rsidR="001B4F0D">
          <w:rPr>
            <w:noProof/>
            <w:webHidden/>
          </w:rPr>
          <w:instrText xml:space="preserve"> PAGEREF _Toc434266813 \h </w:instrText>
        </w:r>
        <w:r w:rsidR="001B4F0D">
          <w:rPr>
            <w:noProof/>
            <w:webHidden/>
          </w:rPr>
        </w:r>
        <w:r w:rsidR="001B4F0D">
          <w:rPr>
            <w:noProof/>
            <w:webHidden/>
          </w:rPr>
          <w:fldChar w:fldCharType="separate"/>
        </w:r>
        <w:r w:rsidR="00A33BF9">
          <w:rPr>
            <w:noProof/>
            <w:webHidden/>
          </w:rPr>
          <w:t>42</w:t>
        </w:r>
        <w:r w:rsidR="001B4F0D">
          <w:rPr>
            <w:noProof/>
            <w:webHidden/>
          </w:rPr>
          <w:fldChar w:fldCharType="end"/>
        </w:r>
      </w:hyperlink>
    </w:p>
    <w:p w14:paraId="46BB05EB"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4" w:history="1">
        <w:r w:rsidR="001B4F0D" w:rsidRPr="003B4527">
          <w:rPr>
            <w:rStyle w:val="Hyperlink"/>
            <w:noProof/>
            <w14:scene3d>
              <w14:camera w14:prst="orthographicFront"/>
              <w14:lightRig w14:rig="threePt" w14:dir="t">
                <w14:rot w14:lat="0" w14:lon="0" w14:rev="0"/>
              </w14:lightRig>
            </w14:scene3d>
          </w:rPr>
          <w:t>4.1.10.</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Polyhandicap</w:t>
        </w:r>
        <w:r w:rsidR="001B4F0D">
          <w:rPr>
            <w:noProof/>
            <w:webHidden/>
          </w:rPr>
          <w:tab/>
        </w:r>
        <w:r w:rsidR="001B4F0D">
          <w:rPr>
            <w:noProof/>
            <w:webHidden/>
          </w:rPr>
          <w:fldChar w:fldCharType="begin"/>
        </w:r>
        <w:r w:rsidR="001B4F0D">
          <w:rPr>
            <w:noProof/>
            <w:webHidden/>
          </w:rPr>
          <w:instrText xml:space="preserve"> PAGEREF _Toc434266814 \h </w:instrText>
        </w:r>
        <w:r w:rsidR="001B4F0D">
          <w:rPr>
            <w:noProof/>
            <w:webHidden/>
          </w:rPr>
        </w:r>
        <w:r w:rsidR="001B4F0D">
          <w:rPr>
            <w:noProof/>
            <w:webHidden/>
          </w:rPr>
          <w:fldChar w:fldCharType="separate"/>
        </w:r>
        <w:r w:rsidR="00A33BF9">
          <w:rPr>
            <w:noProof/>
            <w:webHidden/>
          </w:rPr>
          <w:t>43</w:t>
        </w:r>
        <w:r w:rsidR="001B4F0D">
          <w:rPr>
            <w:noProof/>
            <w:webHidden/>
          </w:rPr>
          <w:fldChar w:fldCharType="end"/>
        </w:r>
      </w:hyperlink>
    </w:p>
    <w:p w14:paraId="0FDED4BA"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15" w:history="1">
        <w:r w:rsidR="001B4F0D" w:rsidRPr="003B4527">
          <w:rPr>
            <w:rStyle w:val="Hyperlink"/>
            <w:noProof/>
          </w:rPr>
          <w:t>4.2.</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2 : Dispositifs de prise en compte de l’accessibilité</w:t>
        </w:r>
        <w:r w:rsidR="001B4F0D">
          <w:rPr>
            <w:noProof/>
            <w:webHidden/>
          </w:rPr>
          <w:tab/>
        </w:r>
        <w:r w:rsidR="001B4F0D">
          <w:rPr>
            <w:noProof/>
            <w:webHidden/>
          </w:rPr>
          <w:fldChar w:fldCharType="begin"/>
        </w:r>
        <w:r w:rsidR="001B4F0D">
          <w:rPr>
            <w:noProof/>
            <w:webHidden/>
          </w:rPr>
          <w:instrText xml:space="preserve"> PAGEREF _Toc434266815 \h </w:instrText>
        </w:r>
        <w:r w:rsidR="001B4F0D">
          <w:rPr>
            <w:noProof/>
            <w:webHidden/>
          </w:rPr>
        </w:r>
        <w:r w:rsidR="001B4F0D">
          <w:rPr>
            <w:noProof/>
            <w:webHidden/>
          </w:rPr>
          <w:fldChar w:fldCharType="separate"/>
        </w:r>
        <w:r w:rsidR="00A33BF9">
          <w:rPr>
            <w:noProof/>
            <w:webHidden/>
          </w:rPr>
          <w:t>43</w:t>
        </w:r>
        <w:r w:rsidR="001B4F0D">
          <w:rPr>
            <w:noProof/>
            <w:webHidden/>
          </w:rPr>
          <w:fldChar w:fldCharType="end"/>
        </w:r>
      </w:hyperlink>
    </w:p>
    <w:p w14:paraId="72939A91"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6" w:history="1">
        <w:r w:rsidR="001B4F0D" w:rsidRPr="003B4527">
          <w:rPr>
            <w:rStyle w:val="Hyperlink"/>
            <w:noProof/>
            <w14:scene3d>
              <w14:camera w14:prst="orthographicFront"/>
              <w14:lightRig w14:rig="threePt" w14:dir="t">
                <w14:rot w14:lat="0" w14:lon="0" w14:rev="0"/>
              </w14:lightRig>
            </w14:scene3d>
          </w:rPr>
          <w:t>4.2.1.</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Système d’exploitation</w:t>
        </w:r>
        <w:r w:rsidR="001B4F0D">
          <w:rPr>
            <w:noProof/>
            <w:webHidden/>
          </w:rPr>
          <w:tab/>
        </w:r>
        <w:r w:rsidR="001B4F0D">
          <w:rPr>
            <w:noProof/>
            <w:webHidden/>
          </w:rPr>
          <w:fldChar w:fldCharType="begin"/>
        </w:r>
        <w:r w:rsidR="001B4F0D">
          <w:rPr>
            <w:noProof/>
            <w:webHidden/>
          </w:rPr>
          <w:instrText xml:space="preserve"> PAGEREF _Toc434266816 \h </w:instrText>
        </w:r>
        <w:r w:rsidR="001B4F0D">
          <w:rPr>
            <w:noProof/>
            <w:webHidden/>
          </w:rPr>
        </w:r>
        <w:r w:rsidR="001B4F0D">
          <w:rPr>
            <w:noProof/>
            <w:webHidden/>
          </w:rPr>
          <w:fldChar w:fldCharType="separate"/>
        </w:r>
        <w:r w:rsidR="00A33BF9">
          <w:rPr>
            <w:noProof/>
            <w:webHidden/>
          </w:rPr>
          <w:t>43</w:t>
        </w:r>
        <w:r w:rsidR="001B4F0D">
          <w:rPr>
            <w:noProof/>
            <w:webHidden/>
          </w:rPr>
          <w:fldChar w:fldCharType="end"/>
        </w:r>
      </w:hyperlink>
    </w:p>
    <w:p w14:paraId="239D92F4"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7" w:history="1">
        <w:r w:rsidR="001B4F0D" w:rsidRPr="003B4527">
          <w:rPr>
            <w:rStyle w:val="Hyperlink"/>
            <w:noProof/>
            <w14:scene3d>
              <w14:camera w14:prst="orthographicFront"/>
              <w14:lightRig w14:rig="threePt" w14:dir="t">
                <w14:rot w14:lat="0" w14:lon="0" w14:rev="0"/>
              </w14:lightRig>
            </w14:scene3d>
          </w:rPr>
          <w:t>4.2.2.</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Navigateurs</w:t>
        </w:r>
        <w:r w:rsidR="001B4F0D">
          <w:rPr>
            <w:noProof/>
            <w:webHidden/>
          </w:rPr>
          <w:tab/>
        </w:r>
        <w:r w:rsidR="001B4F0D">
          <w:rPr>
            <w:noProof/>
            <w:webHidden/>
          </w:rPr>
          <w:fldChar w:fldCharType="begin"/>
        </w:r>
        <w:r w:rsidR="001B4F0D">
          <w:rPr>
            <w:noProof/>
            <w:webHidden/>
          </w:rPr>
          <w:instrText xml:space="preserve"> PAGEREF _Toc434266817 \h </w:instrText>
        </w:r>
        <w:r w:rsidR="001B4F0D">
          <w:rPr>
            <w:noProof/>
            <w:webHidden/>
          </w:rPr>
        </w:r>
        <w:r w:rsidR="001B4F0D">
          <w:rPr>
            <w:noProof/>
            <w:webHidden/>
          </w:rPr>
          <w:fldChar w:fldCharType="separate"/>
        </w:r>
        <w:r w:rsidR="00A33BF9">
          <w:rPr>
            <w:noProof/>
            <w:webHidden/>
          </w:rPr>
          <w:t>49</w:t>
        </w:r>
        <w:r w:rsidR="001B4F0D">
          <w:rPr>
            <w:noProof/>
            <w:webHidden/>
          </w:rPr>
          <w:fldChar w:fldCharType="end"/>
        </w:r>
      </w:hyperlink>
    </w:p>
    <w:p w14:paraId="6F1B723B"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8" w:history="1">
        <w:r w:rsidR="001B4F0D" w:rsidRPr="003B4527">
          <w:rPr>
            <w:rStyle w:val="Hyperlink"/>
            <w:noProof/>
            <w14:scene3d>
              <w14:camera w14:prst="orthographicFront"/>
              <w14:lightRig w14:rig="threePt" w14:dir="t">
                <w14:rot w14:lat="0" w14:lon="0" w14:rev="0"/>
              </w14:lightRig>
            </w14:scene3d>
          </w:rPr>
          <w:t>4.2.3.</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Commandes vocales</w:t>
        </w:r>
        <w:r w:rsidR="001B4F0D">
          <w:rPr>
            <w:noProof/>
            <w:webHidden/>
          </w:rPr>
          <w:tab/>
        </w:r>
        <w:r w:rsidR="001B4F0D">
          <w:rPr>
            <w:noProof/>
            <w:webHidden/>
          </w:rPr>
          <w:fldChar w:fldCharType="begin"/>
        </w:r>
        <w:r w:rsidR="001B4F0D">
          <w:rPr>
            <w:noProof/>
            <w:webHidden/>
          </w:rPr>
          <w:instrText xml:space="preserve"> PAGEREF _Toc434266818 \h </w:instrText>
        </w:r>
        <w:r w:rsidR="001B4F0D">
          <w:rPr>
            <w:noProof/>
            <w:webHidden/>
          </w:rPr>
        </w:r>
        <w:r w:rsidR="001B4F0D">
          <w:rPr>
            <w:noProof/>
            <w:webHidden/>
          </w:rPr>
          <w:fldChar w:fldCharType="separate"/>
        </w:r>
        <w:r w:rsidR="00A33BF9">
          <w:rPr>
            <w:noProof/>
            <w:webHidden/>
          </w:rPr>
          <w:t>50</w:t>
        </w:r>
        <w:r w:rsidR="001B4F0D">
          <w:rPr>
            <w:noProof/>
            <w:webHidden/>
          </w:rPr>
          <w:fldChar w:fldCharType="end"/>
        </w:r>
      </w:hyperlink>
    </w:p>
    <w:p w14:paraId="0AFA283D"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19" w:history="1">
        <w:r w:rsidR="001B4F0D" w:rsidRPr="003B4527">
          <w:rPr>
            <w:rStyle w:val="Hyperlink"/>
            <w:noProof/>
            <w14:scene3d>
              <w14:camera w14:prst="orthographicFront"/>
              <w14:lightRig w14:rig="threePt" w14:dir="t">
                <w14:rot w14:lat="0" w14:lon="0" w14:rev="0"/>
              </w14:lightRig>
            </w14:scene3d>
          </w:rPr>
          <w:t>4.2.4.</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Lecteur ou Logiciel de lecture des Ressources Numériques</w:t>
        </w:r>
        <w:r w:rsidR="001B4F0D">
          <w:rPr>
            <w:noProof/>
            <w:webHidden/>
          </w:rPr>
          <w:tab/>
        </w:r>
        <w:r w:rsidR="001B4F0D">
          <w:rPr>
            <w:noProof/>
            <w:webHidden/>
          </w:rPr>
          <w:fldChar w:fldCharType="begin"/>
        </w:r>
        <w:r w:rsidR="001B4F0D">
          <w:rPr>
            <w:noProof/>
            <w:webHidden/>
          </w:rPr>
          <w:instrText xml:space="preserve"> PAGEREF _Toc434266819 \h </w:instrText>
        </w:r>
        <w:r w:rsidR="001B4F0D">
          <w:rPr>
            <w:noProof/>
            <w:webHidden/>
          </w:rPr>
        </w:r>
        <w:r w:rsidR="001B4F0D">
          <w:rPr>
            <w:noProof/>
            <w:webHidden/>
          </w:rPr>
          <w:fldChar w:fldCharType="separate"/>
        </w:r>
        <w:r w:rsidR="00A33BF9">
          <w:rPr>
            <w:noProof/>
            <w:webHidden/>
          </w:rPr>
          <w:t>50</w:t>
        </w:r>
        <w:r w:rsidR="001B4F0D">
          <w:rPr>
            <w:noProof/>
            <w:webHidden/>
          </w:rPr>
          <w:fldChar w:fldCharType="end"/>
        </w:r>
      </w:hyperlink>
    </w:p>
    <w:p w14:paraId="39E667BB"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20" w:history="1">
        <w:r w:rsidR="001B4F0D" w:rsidRPr="003B4527">
          <w:rPr>
            <w:rStyle w:val="Hyperlink"/>
            <w:noProof/>
          </w:rPr>
          <w:t>4.3.</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3 : Niveaux de conformité définis par WAI et RGAA</w:t>
        </w:r>
        <w:r w:rsidR="001B4F0D">
          <w:rPr>
            <w:noProof/>
            <w:webHidden/>
          </w:rPr>
          <w:tab/>
        </w:r>
        <w:r w:rsidR="001B4F0D">
          <w:rPr>
            <w:noProof/>
            <w:webHidden/>
          </w:rPr>
          <w:fldChar w:fldCharType="begin"/>
        </w:r>
        <w:r w:rsidR="001B4F0D">
          <w:rPr>
            <w:noProof/>
            <w:webHidden/>
          </w:rPr>
          <w:instrText xml:space="preserve"> PAGEREF _Toc434266820 \h </w:instrText>
        </w:r>
        <w:r w:rsidR="001B4F0D">
          <w:rPr>
            <w:noProof/>
            <w:webHidden/>
          </w:rPr>
        </w:r>
        <w:r w:rsidR="001B4F0D">
          <w:rPr>
            <w:noProof/>
            <w:webHidden/>
          </w:rPr>
          <w:fldChar w:fldCharType="separate"/>
        </w:r>
        <w:r w:rsidR="00A33BF9">
          <w:rPr>
            <w:noProof/>
            <w:webHidden/>
          </w:rPr>
          <w:t>53</w:t>
        </w:r>
        <w:r w:rsidR="001B4F0D">
          <w:rPr>
            <w:noProof/>
            <w:webHidden/>
          </w:rPr>
          <w:fldChar w:fldCharType="end"/>
        </w:r>
      </w:hyperlink>
    </w:p>
    <w:p w14:paraId="572633EB"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21" w:history="1">
        <w:r w:rsidR="001B4F0D" w:rsidRPr="003B4527">
          <w:rPr>
            <w:rStyle w:val="Hyperlink"/>
            <w:noProof/>
            <w14:scene3d>
              <w14:camera w14:prst="orthographicFront"/>
              <w14:lightRig w14:rig="threePt" w14:dir="t">
                <w14:rot w14:lat="0" w14:lon="0" w14:rev="0"/>
              </w14:lightRig>
            </w14:scene3d>
          </w:rPr>
          <w:t>4.3.1.</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Niveaux de conformité (A, AA, AAA) et Priorité des règles (1, 2, 3)</w:t>
        </w:r>
        <w:r w:rsidR="001B4F0D">
          <w:rPr>
            <w:noProof/>
            <w:webHidden/>
          </w:rPr>
          <w:tab/>
        </w:r>
        <w:r w:rsidR="001B4F0D">
          <w:rPr>
            <w:noProof/>
            <w:webHidden/>
          </w:rPr>
          <w:fldChar w:fldCharType="begin"/>
        </w:r>
        <w:r w:rsidR="001B4F0D">
          <w:rPr>
            <w:noProof/>
            <w:webHidden/>
          </w:rPr>
          <w:instrText xml:space="preserve"> PAGEREF _Toc434266821 \h </w:instrText>
        </w:r>
        <w:r w:rsidR="001B4F0D">
          <w:rPr>
            <w:noProof/>
            <w:webHidden/>
          </w:rPr>
        </w:r>
        <w:r w:rsidR="001B4F0D">
          <w:rPr>
            <w:noProof/>
            <w:webHidden/>
          </w:rPr>
          <w:fldChar w:fldCharType="separate"/>
        </w:r>
        <w:r w:rsidR="00A33BF9">
          <w:rPr>
            <w:noProof/>
            <w:webHidden/>
          </w:rPr>
          <w:t>53</w:t>
        </w:r>
        <w:r w:rsidR="001B4F0D">
          <w:rPr>
            <w:noProof/>
            <w:webHidden/>
          </w:rPr>
          <w:fldChar w:fldCharType="end"/>
        </w:r>
      </w:hyperlink>
    </w:p>
    <w:p w14:paraId="6FA2A70B" w14:textId="77777777" w:rsidR="001B4F0D" w:rsidRDefault="009C1222">
      <w:pPr>
        <w:pStyle w:val="TOC3"/>
        <w:rPr>
          <w:rFonts w:asciiTheme="minorHAnsi" w:eastAsiaTheme="minorEastAsia" w:hAnsiTheme="minorHAnsi" w:cstheme="minorBidi"/>
          <w:iCs w:val="0"/>
          <w:noProof/>
          <w:color w:val="auto"/>
          <w:sz w:val="22"/>
          <w:lang w:eastAsia="fr-FR"/>
        </w:rPr>
      </w:pPr>
      <w:hyperlink w:anchor="_Toc434266822" w:history="1">
        <w:r w:rsidR="001B4F0D" w:rsidRPr="003B4527">
          <w:rPr>
            <w:rStyle w:val="Hyperlink"/>
            <w:noProof/>
            <w14:scene3d>
              <w14:camera w14:prst="orthographicFront"/>
              <w14:lightRig w14:rig="threePt" w14:dir="t">
                <w14:rot w14:lat="0" w14:lon="0" w14:rev="0"/>
              </w14:lightRig>
            </w14:scene3d>
          </w:rPr>
          <w:t>4.3.2.</w:t>
        </w:r>
        <w:r w:rsidR="001B4F0D">
          <w:rPr>
            <w:rFonts w:asciiTheme="minorHAnsi" w:eastAsiaTheme="minorEastAsia" w:hAnsiTheme="minorHAnsi" w:cstheme="minorBidi"/>
            <w:iCs w:val="0"/>
            <w:noProof/>
            <w:color w:val="auto"/>
            <w:sz w:val="22"/>
            <w:lang w:eastAsia="fr-FR"/>
          </w:rPr>
          <w:tab/>
        </w:r>
        <w:r w:rsidR="001B4F0D" w:rsidRPr="003B4527">
          <w:rPr>
            <w:rStyle w:val="Hyperlink"/>
            <w:noProof/>
          </w:rPr>
          <w:t>Label « e-accessible »</w:t>
        </w:r>
        <w:r w:rsidR="001B4F0D">
          <w:rPr>
            <w:noProof/>
            <w:webHidden/>
          </w:rPr>
          <w:tab/>
        </w:r>
        <w:r w:rsidR="001B4F0D">
          <w:rPr>
            <w:noProof/>
            <w:webHidden/>
          </w:rPr>
          <w:fldChar w:fldCharType="begin"/>
        </w:r>
        <w:r w:rsidR="001B4F0D">
          <w:rPr>
            <w:noProof/>
            <w:webHidden/>
          </w:rPr>
          <w:instrText xml:space="preserve"> PAGEREF _Toc434266822 \h </w:instrText>
        </w:r>
        <w:r w:rsidR="001B4F0D">
          <w:rPr>
            <w:noProof/>
            <w:webHidden/>
          </w:rPr>
        </w:r>
        <w:r w:rsidR="001B4F0D">
          <w:rPr>
            <w:noProof/>
            <w:webHidden/>
          </w:rPr>
          <w:fldChar w:fldCharType="separate"/>
        </w:r>
        <w:r w:rsidR="00A33BF9">
          <w:rPr>
            <w:noProof/>
            <w:webHidden/>
          </w:rPr>
          <w:t>53</w:t>
        </w:r>
        <w:r w:rsidR="001B4F0D">
          <w:rPr>
            <w:noProof/>
            <w:webHidden/>
          </w:rPr>
          <w:fldChar w:fldCharType="end"/>
        </w:r>
      </w:hyperlink>
    </w:p>
    <w:p w14:paraId="4DEF47AF"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23" w:history="1">
        <w:r w:rsidR="001B4F0D" w:rsidRPr="003B4527">
          <w:rPr>
            <w:rStyle w:val="Hyperlink"/>
            <w:noProof/>
          </w:rPr>
          <w:t>4.4.</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4 : Caractéristiques des Manuels Numériques</w:t>
        </w:r>
        <w:r w:rsidR="001B4F0D">
          <w:rPr>
            <w:noProof/>
            <w:webHidden/>
          </w:rPr>
          <w:tab/>
        </w:r>
        <w:r w:rsidR="001B4F0D">
          <w:rPr>
            <w:noProof/>
            <w:webHidden/>
          </w:rPr>
          <w:fldChar w:fldCharType="begin"/>
        </w:r>
        <w:r w:rsidR="001B4F0D">
          <w:rPr>
            <w:noProof/>
            <w:webHidden/>
          </w:rPr>
          <w:instrText xml:space="preserve"> PAGEREF _Toc434266823 \h </w:instrText>
        </w:r>
        <w:r w:rsidR="001B4F0D">
          <w:rPr>
            <w:noProof/>
            <w:webHidden/>
          </w:rPr>
        </w:r>
        <w:r w:rsidR="001B4F0D">
          <w:rPr>
            <w:noProof/>
            <w:webHidden/>
          </w:rPr>
          <w:fldChar w:fldCharType="separate"/>
        </w:r>
        <w:r w:rsidR="00A33BF9">
          <w:rPr>
            <w:noProof/>
            <w:webHidden/>
          </w:rPr>
          <w:t>54</w:t>
        </w:r>
        <w:r w:rsidR="001B4F0D">
          <w:rPr>
            <w:noProof/>
            <w:webHidden/>
          </w:rPr>
          <w:fldChar w:fldCharType="end"/>
        </w:r>
      </w:hyperlink>
    </w:p>
    <w:p w14:paraId="6F9DD39F"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24" w:history="1">
        <w:r w:rsidR="001B4F0D" w:rsidRPr="003B4527">
          <w:rPr>
            <w:rStyle w:val="Hyperlink"/>
            <w:noProof/>
          </w:rPr>
          <w:t>4.5.</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5 : Récapitulatif des bonnes pratiques</w:t>
        </w:r>
        <w:r w:rsidR="001B4F0D">
          <w:rPr>
            <w:noProof/>
            <w:webHidden/>
          </w:rPr>
          <w:tab/>
        </w:r>
        <w:r w:rsidR="001B4F0D">
          <w:rPr>
            <w:noProof/>
            <w:webHidden/>
          </w:rPr>
          <w:fldChar w:fldCharType="begin"/>
        </w:r>
        <w:r w:rsidR="001B4F0D">
          <w:rPr>
            <w:noProof/>
            <w:webHidden/>
          </w:rPr>
          <w:instrText xml:space="preserve"> PAGEREF _Toc434266824 \h </w:instrText>
        </w:r>
        <w:r w:rsidR="001B4F0D">
          <w:rPr>
            <w:noProof/>
            <w:webHidden/>
          </w:rPr>
        </w:r>
        <w:r w:rsidR="001B4F0D">
          <w:rPr>
            <w:noProof/>
            <w:webHidden/>
          </w:rPr>
          <w:fldChar w:fldCharType="separate"/>
        </w:r>
        <w:r w:rsidR="00A33BF9">
          <w:rPr>
            <w:noProof/>
            <w:webHidden/>
          </w:rPr>
          <w:t>55</w:t>
        </w:r>
        <w:r w:rsidR="001B4F0D">
          <w:rPr>
            <w:noProof/>
            <w:webHidden/>
          </w:rPr>
          <w:fldChar w:fldCharType="end"/>
        </w:r>
      </w:hyperlink>
    </w:p>
    <w:p w14:paraId="14CC6CCE" w14:textId="77777777" w:rsidR="001B4F0D" w:rsidRDefault="009C1222">
      <w:pPr>
        <w:pStyle w:val="TOC2"/>
        <w:rPr>
          <w:rFonts w:asciiTheme="minorHAnsi" w:eastAsiaTheme="minorEastAsia" w:hAnsiTheme="minorHAnsi" w:cstheme="minorBidi"/>
          <w:bCs w:val="0"/>
          <w:iCs w:val="0"/>
          <w:noProof/>
          <w:color w:val="auto"/>
          <w:lang w:eastAsia="fr-FR"/>
        </w:rPr>
      </w:pPr>
      <w:hyperlink w:anchor="_Toc434266825" w:history="1">
        <w:r w:rsidR="001B4F0D" w:rsidRPr="003B4527">
          <w:rPr>
            <w:rStyle w:val="Hyperlink"/>
            <w:noProof/>
          </w:rPr>
          <w:t>4.6.</w:t>
        </w:r>
        <w:r w:rsidR="001B4F0D">
          <w:rPr>
            <w:rFonts w:asciiTheme="minorHAnsi" w:eastAsiaTheme="minorEastAsia" w:hAnsiTheme="minorHAnsi" w:cstheme="minorBidi"/>
            <w:bCs w:val="0"/>
            <w:iCs w:val="0"/>
            <w:noProof/>
            <w:color w:val="auto"/>
            <w:lang w:eastAsia="fr-FR"/>
          </w:rPr>
          <w:tab/>
        </w:r>
        <w:r w:rsidR="001B4F0D" w:rsidRPr="003B4527">
          <w:rPr>
            <w:rStyle w:val="Hyperlink"/>
            <w:noProof/>
          </w:rPr>
          <w:t>Annexe 6 : Webographie d’outils d’aide à l’évaluation de l’accessibilité</w:t>
        </w:r>
        <w:r w:rsidR="001B4F0D">
          <w:rPr>
            <w:noProof/>
            <w:webHidden/>
          </w:rPr>
          <w:tab/>
        </w:r>
        <w:r w:rsidR="001B4F0D">
          <w:rPr>
            <w:noProof/>
            <w:webHidden/>
          </w:rPr>
          <w:fldChar w:fldCharType="begin"/>
        </w:r>
        <w:r w:rsidR="001B4F0D">
          <w:rPr>
            <w:noProof/>
            <w:webHidden/>
          </w:rPr>
          <w:instrText xml:space="preserve"> PAGEREF _Toc434266825 \h </w:instrText>
        </w:r>
        <w:r w:rsidR="001B4F0D">
          <w:rPr>
            <w:noProof/>
            <w:webHidden/>
          </w:rPr>
        </w:r>
        <w:r w:rsidR="001B4F0D">
          <w:rPr>
            <w:noProof/>
            <w:webHidden/>
          </w:rPr>
          <w:fldChar w:fldCharType="separate"/>
        </w:r>
        <w:r w:rsidR="00A33BF9">
          <w:rPr>
            <w:noProof/>
            <w:webHidden/>
          </w:rPr>
          <w:t>58</w:t>
        </w:r>
        <w:r w:rsidR="001B4F0D">
          <w:rPr>
            <w:noProof/>
            <w:webHidden/>
          </w:rPr>
          <w:fldChar w:fldCharType="end"/>
        </w:r>
      </w:hyperlink>
    </w:p>
    <w:p w14:paraId="7125D74E" w14:textId="48490BB9" w:rsidR="00933ED1" w:rsidRDefault="00933ED1" w:rsidP="00153CA0">
      <w:pPr>
        <w:pStyle w:val="BodyText"/>
      </w:pPr>
      <w:r>
        <w:fldChar w:fldCharType="end"/>
      </w:r>
    </w:p>
    <w:p w14:paraId="48EA2A13" w14:textId="3FB6F2B0" w:rsidR="00933ED1" w:rsidRDefault="0003648F" w:rsidP="00933ED1">
      <w:pPr>
        <w:pStyle w:val="Heading1"/>
      </w:pPr>
      <w:bookmarkStart w:id="9" w:name="_Toc434266774"/>
      <w:r>
        <w:lastRenderedPageBreak/>
        <w:t>Introduction</w:t>
      </w:r>
      <w:bookmarkEnd w:id="9"/>
    </w:p>
    <w:p w14:paraId="2BB3C99A" w14:textId="784BC98F" w:rsidR="00D837D8" w:rsidRPr="00FA143C" w:rsidRDefault="00D837D8" w:rsidP="00376539">
      <w:pPr>
        <w:pStyle w:val="Heading2"/>
      </w:pPr>
      <w:bookmarkStart w:id="10" w:name="_Toc434266775"/>
      <w:r w:rsidRPr="00FA143C">
        <w:t>Contexte</w:t>
      </w:r>
      <w:bookmarkEnd w:id="10"/>
    </w:p>
    <w:p w14:paraId="1DFF3211" w14:textId="2AD82A5F" w:rsidR="006F4729" w:rsidRPr="00CD26B6" w:rsidRDefault="006F4729" w:rsidP="00153CA0">
      <w:pPr>
        <w:pStyle w:val="BodyText"/>
      </w:pPr>
      <w:r w:rsidRPr="00153CA0">
        <w:t xml:space="preserve">La </w:t>
      </w:r>
      <w:r w:rsidRPr="006F4729">
        <w:t>loi 2005-102</w:t>
      </w:r>
      <w:r>
        <w:t xml:space="preserve">, </w:t>
      </w:r>
      <w:r w:rsidRPr="00153CA0">
        <w:t xml:space="preserve">du 11 février 2005 </w:t>
      </w:r>
      <w:r w:rsidR="00301398" w:rsidRPr="00153CA0">
        <w:t>pour l’égalité des droits et des chances, la participation et la citoyenneté des personnes handicapées</w:t>
      </w:r>
      <w:r w:rsidR="009303FA">
        <w:t xml:space="preserve"> – </w:t>
      </w:r>
      <w:r w:rsidR="00301398" w:rsidRPr="00153CA0">
        <w:t>et la loi d’orientation et de programmation pour la refondation de l’École de la République du 8 juillet 2013 ont permis des av</w:t>
      </w:r>
      <w:r w:rsidR="00301398" w:rsidRPr="00CD26B6">
        <w:t xml:space="preserve">ancées majeures dans la politique de scolarisation des élèves en situation de handicap. </w:t>
      </w:r>
      <w:r w:rsidR="00FE7174" w:rsidRPr="004D670C">
        <w:t xml:space="preserve">L’École </w:t>
      </w:r>
      <w:r w:rsidR="009303FA" w:rsidRPr="004D670C">
        <w:t>est</w:t>
      </w:r>
      <w:r w:rsidR="009303FA">
        <w:t xml:space="preserve"> une chance et un droit </w:t>
      </w:r>
      <w:r w:rsidR="009303FA" w:rsidRPr="004D670C">
        <w:t>auxquels tous les enfants peuvent prétendre</w:t>
      </w:r>
      <w:r w:rsidR="00FE7174" w:rsidRPr="004D670C">
        <w:t>. La loi 2005-102</w:t>
      </w:r>
      <w:r w:rsidR="00C23F7A">
        <w:t xml:space="preserve"> </w:t>
      </w:r>
      <w:r w:rsidR="009303FA" w:rsidRPr="004D670C">
        <w:t xml:space="preserve">en </w:t>
      </w:r>
      <w:r w:rsidR="00FE7174" w:rsidRPr="004D670C">
        <w:t>réaffirme</w:t>
      </w:r>
      <w:r w:rsidR="009303FA" w:rsidRPr="004D670C">
        <w:t xml:space="preserve"> les principes d’accessibilité</w:t>
      </w:r>
      <w:r w:rsidR="009303FA">
        <w:t xml:space="preserve"> </w:t>
      </w:r>
      <w:r w:rsidR="009303FA" w:rsidRPr="00410BAF">
        <w:t xml:space="preserve">(accès à tout pour tous) et </w:t>
      </w:r>
      <w:r w:rsidR="009303FA">
        <w:t>de</w:t>
      </w:r>
      <w:r w:rsidR="009303FA" w:rsidRPr="00410BAF">
        <w:t xml:space="preserve"> compensation (mesures individuelles rétablissant l'égalité des droits et des chances).</w:t>
      </w:r>
    </w:p>
    <w:p w14:paraId="7A1B7FEC" w14:textId="018227E5" w:rsidR="00C74ECD" w:rsidRDefault="00301398" w:rsidP="00C74ECD">
      <w:pPr>
        <w:pStyle w:val="BodyText"/>
      </w:pPr>
      <w:r w:rsidRPr="00CD26B6">
        <w:t>Depuis 2006, le nombre d’élèves en situation de handicap scolarisés en milieu ordinaire a plus que doublé avec près de 26</w:t>
      </w:r>
      <w:r w:rsidR="004A25A5">
        <w:t xml:space="preserve">0 000 élèves à la rentrée 2014 ; ce nombre continue d'augmenter chaque </w:t>
      </w:r>
      <w:r w:rsidR="004A25A5" w:rsidRPr="004D670C">
        <w:t>année de plus de 10%.</w:t>
      </w:r>
      <w:r w:rsidR="00C74ECD" w:rsidRPr="004D670C">
        <w:t xml:space="preserve"> </w:t>
      </w:r>
      <w:r w:rsidR="00945A5A" w:rsidRPr="004D670C">
        <w:t>Pour le baccalauréat</w:t>
      </w:r>
      <w:r w:rsidR="00C74ECD" w:rsidRPr="004D670C">
        <w:t>, 30 000 candidats en situation de handicap</w:t>
      </w:r>
      <w:r w:rsidR="00FE7174" w:rsidRPr="004D670C">
        <w:t xml:space="preserve"> ont bénéficié</w:t>
      </w:r>
      <w:r w:rsidR="00C74ECD">
        <w:t xml:space="preserve"> </w:t>
      </w:r>
      <w:r w:rsidR="00C74ECD" w:rsidRPr="00011736">
        <w:t>d’aménagements des épreuves en 2015 alors qu’ils n’étaient que 20</w:t>
      </w:r>
      <w:r w:rsidR="00C74ECD">
        <w:t> </w:t>
      </w:r>
      <w:r w:rsidR="00C74ECD" w:rsidRPr="00011736">
        <w:t>000 en 2010, soit une augmentation de 50% en 5 ans.</w:t>
      </w:r>
    </w:p>
    <w:p w14:paraId="7B763433" w14:textId="1E4450EA" w:rsidR="00301398" w:rsidRDefault="00301398" w:rsidP="00E8026F">
      <w:pPr>
        <w:pStyle w:val="BodyText"/>
      </w:pPr>
      <w:r w:rsidRPr="00CD26B6">
        <w:t>Le ministère de l’Éducation nationale a fait des efforts sans précédent pour améliorer la scolarisation en milieu ordinaire des élèves en situation de handicap (mental, moteur, sensoriel). L'objectif est d’aller vers une école toujours plus inclusiv</w:t>
      </w:r>
      <w:r w:rsidR="00C146EF">
        <w:t>e sachant s’adapter aux besoin</w:t>
      </w:r>
      <w:r w:rsidRPr="00CD26B6">
        <w:t>s</w:t>
      </w:r>
      <w:r w:rsidR="00C146EF">
        <w:t xml:space="preserve"> </w:t>
      </w:r>
      <w:r w:rsidR="00FA143C">
        <w:t>éducatifs particuliers</w:t>
      </w:r>
      <w:r w:rsidRPr="00CD26B6">
        <w:t>.</w:t>
      </w:r>
    </w:p>
    <w:p w14:paraId="085BE151" w14:textId="77777777" w:rsidR="009A0426" w:rsidRDefault="00D00132" w:rsidP="00E8026F">
      <w:pPr>
        <w:pStyle w:val="BodyText"/>
      </w:pPr>
      <w:r w:rsidRPr="00F546CC">
        <w:t xml:space="preserve">Par ailleurs, </w:t>
      </w:r>
      <w:r w:rsidR="00F546CC" w:rsidRPr="00F546CC">
        <w:t>un élève p</w:t>
      </w:r>
      <w:r w:rsidRPr="00F546CC">
        <w:t>eut se retrouver temporairement en situation de handicap</w:t>
      </w:r>
      <w:r w:rsidR="000167C4" w:rsidRPr="00F546CC">
        <w:t>, suite à un accident</w:t>
      </w:r>
      <w:r w:rsidR="00FA143C">
        <w:t>.</w:t>
      </w:r>
      <w:r w:rsidR="009A0426" w:rsidRPr="009A0426">
        <w:t xml:space="preserve"> </w:t>
      </w:r>
    </w:p>
    <w:p w14:paraId="1CDEE1B6" w14:textId="77777777" w:rsidR="00E8026F" w:rsidRDefault="00301398" w:rsidP="00E8026F">
      <w:pPr>
        <w:pStyle w:val="BodyText"/>
      </w:pPr>
      <w:r w:rsidRPr="00CD26B6">
        <w:t xml:space="preserve">Le ministère de l'Éducation </w:t>
      </w:r>
      <w:r w:rsidR="005D1FBD" w:rsidRPr="00CD26B6">
        <w:t>nationale doit</w:t>
      </w:r>
      <w:r w:rsidRPr="00CD26B6">
        <w:t xml:space="preserve"> </w:t>
      </w:r>
      <w:r w:rsidR="003100F5">
        <w:t>en particulier</w:t>
      </w:r>
      <w:r w:rsidRPr="00CD26B6">
        <w:t xml:space="preserve"> veiller à ce que les ressources</w:t>
      </w:r>
      <w:r w:rsidR="00945A5A">
        <w:t xml:space="preserve"> </w:t>
      </w:r>
      <w:r w:rsidR="00945A5A" w:rsidRPr="00FA143C">
        <w:t>pour l’École</w:t>
      </w:r>
      <w:r w:rsidRPr="00CD26B6">
        <w:t xml:space="preserve"> utilisées soient accessibles à tous les élèves</w:t>
      </w:r>
      <w:r w:rsidR="00E8026F">
        <w:t>.</w:t>
      </w:r>
    </w:p>
    <w:p w14:paraId="00BD922D" w14:textId="79413A87" w:rsidR="00301398" w:rsidRDefault="00E8026F" w:rsidP="00E8026F">
      <w:pPr>
        <w:pStyle w:val="BodyText"/>
      </w:pPr>
      <w:r>
        <w:lastRenderedPageBreak/>
        <w:t>P</w:t>
      </w:r>
      <w:r w:rsidRPr="00A67C62">
        <w:t>our accompagner la scolarisation des élèves en situation de handicap</w:t>
      </w:r>
      <w:r>
        <w:t>,</w:t>
      </w:r>
      <w:r w:rsidRPr="00A67C62">
        <w:t xml:space="preserve"> le ministère mène</w:t>
      </w:r>
      <w:r>
        <w:t xml:space="preserve"> </w:t>
      </w:r>
      <w:r w:rsidRPr="00A67C62">
        <w:t>une politique de soutien à la production et au développement des usages de ressources pédagogiques numériques adaptées.</w:t>
      </w:r>
      <w:r>
        <w:t xml:space="preserve"> </w:t>
      </w:r>
      <w:r w:rsidR="009A0426">
        <w:t>L</w:t>
      </w:r>
      <w:r w:rsidR="009A0426" w:rsidRPr="009A0426">
        <w:t xml:space="preserve">e numérique </w:t>
      </w:r>
      <w:r w:rsidR="009A0426">
        <w:t xml:space="preserve">permet </w:t>
      </w:r>
      <w:r>
        <w:t xml:space="preserve">en effet </w:t>
      </w:r>
      <w:r w:rsidR="009A0426">
        <w:t>d’offrir des</w:t>
      </w:r>
      <w:r w:rsidR="009A0426" w:rsidRPr="009A0426">
        <w:t xml:space="preserve"> réponse</w:t>
      </w:r>
      <w:r w:rsidR="009A0426">
        <w:t>s</w:t>
      </w:r>
      <w:r w:rsidR="009A0426" w:rsidRPr="009A0426">
        <w:t xml:space="preserve"> pertinente</w:t>
      </w:r>
      <w:r w:rsidR="009A0426">
        <w:t>s</w:t>
      </w:r>
      <w:r w:rsidR="009A0426" w:rsidRPr="009A0426">
        <w:t xml:space="preserve"> aux besoins </w:t>
      </w:r>
      <w:r w:rsidR="009A0426" w:rsidRPr="004D670C">
        <w:t>des élèves en situation de handicap</w:t>
      </w:r>
      <w:r w:rsidRPr="004D670C">
        <w:t xml:space="preserve"> : </w:t>
      </w:r>
      <w:r w:rsidR="00231AEC" w:rsidRPr="004D670C">
        <w:t xml:space="preserve">les </w:t>
      </w:r>
      <w:r w:rsidRPr="004D670C">
        <w:t>contenus peuvent, via des traitements informatiques</w:t>
      </w:r>
      <w:r w:rsidRPr="00A67C62">
        <w:t xml:space="preserve"> appropriés, être aisément adaptés pour répondre aux besoins spé</w:t>
      </w:r>
      <w:r>
        <w:t xml:space="preserve">cifiques des publics concernés. </w:t>
      </w:r>
      <w:r w:rsidR="00B32798">
        <w:t>De fait,</w:t>
      </w:r>
      <w:r>
        <w:t xml:space="preserve"> </w:t>
      </w:r>
      <w:r w:rsidR="005006AF">
        <w:t xml:space="preserve">les ressources numériques pour </w:t>
      </w:r>
      <w:r w:rsidR="005006AF" w:rsidRPr="00FA143C">
        <w:t>l’École</w:t>
      </w:r>
      <w:r w:rsidR="005006AF">
        <w:t xml:space="preserve"> devraient exploiter ces opportunités </w:t>
      </w:r>
      <w:r w:rsidR="009A0426" w:rsidRPr="009A0426">
        <w:t>;</w:t>
      </w:r>
      <w:r w:rsidR="009A0426">
        <w:t xml:space="preserve"> </w:t>
      </w:r>
      <w:r w:rsidR="005006AF">
        <w:t xml:space="preserve">d’autant </w:t>
      </w:r>
      <w:r w:rsidR="009A0426">
        <w:t>qu’a</w:t>
      </w:r>
      <w:r w:rsidR="003100F5" w:rsidRPr="00CD26B6">
        <w:t>u-delà de l’aspect éthique, l’expérience montre aussi que les efforts réalisés pour prendre en compte les besoins éducatifs particuliers des élèves en situation de handicap sont bénéfiques à tous les élèves de la classe.</w:t>
      </w:r>
    </w:p>
    <w:p w14:paraId="16CEA9EF" w14:textId="43C02AC8" w:rsidR="00B37FD2" w:rsidRPr="00B37FD2" w:rsidRDefault="00B32798" w:rsidP="00B37FD2">
      <w:pPr>
        <w:pStyle w:val="BodyText"/>
      </w:pPr>
      <w:r>
        <w:t>En 201</w:t>
      </w:r>
      <w:r w:rsidR="00B37FD2">
        <w:t>3, l’importance du numérique dans la pédagogie adaptée à tous les élèves a été renforcée par la création d’</w:t>
      </w:r>
      <w:r w:rsidR="00B37FD2" w:rsidRPr="00B37FD2">
        <w:t>un Service public du numérique éducatif</w:t>
      </w:r>
      <w:r w:rsidR="00B37FD2">
        <w:t xml:space="preserve"> (</w:t>
      </w:r>
      <w:r w:rsidR="00B37FD2" w:rsidRPr="00B37FD2">
        <w:t>loi du 8 juillet 2013 pour la refondation de l’École de la République</w:t>
      </w:r>
      <w:r w:rsidR="00B37FD2">
        <w:t>)</w:t>
      </w:r>
      <w:r w:rsidR="00B37FD2" w:rsidRPr="00B37FD2">
        <w:t>. Ce nouveau service public a pour mission d’organiser une offre de productions pédagogiques numériques à destination de l’ensemble de la communauté éducative avec les objectifs suivants :</w:t>
      </w:r>
    </w:p>
    <w:p w14:paraId="1159EFBF" w14:textId="1CCE5CEA" w:rsidR="00B37FD2" w:rsidRPr="00B37FD2" w:rsidRDefault="00B37FD2" w:rsidP="00B37FD2">
      <w:pPr>
        <w:pStyle w:val="Bullet2"/>
      </w:pPr>
      <w:r w:rsidRPr="00B37FD2">
        <w:t>inscrire le numérique dans les enseignements et développer des pratiques pédagogiques diversifiées</w:t>
      </w:r>
      <w:r>
        <w:t> ;</w:t>
      </w:r>
    </w:p>
    <w:p w14:paraId="424F3586" w14:textId="7FFA2650" w:rsidR="00B37FD2" w:rsidRPr="00B37FD2" w:rsidRDefault="00B37FD2" w:rsidP="00B37FD2">
      <w:pPr>
        <w:pStyle w:val="Bullet2"/>
      </w:pPr>
      <w:r w:rsidRPr="00B37FD2">
        <w:t>renforcer le plaisir d’apprendre et d’aller à l’École</w:t>
      </w:r>
      <w:r>
        <w:t> ;</w:t>
      </w:r>
    </w:p>
    <w:p w14:paraId="73C525ED" w14:textId="6DD82A63" w:rsidR="00B37FD2" w:rsidRPr="00B37FD2" w:rsidRDefault="00B37FD2" w:rsidP="00B37FD2">
      <w:pPr>
        <w:pStyle w:val="Bullet2"/>
      </w:pPr>
      <w:r w:rsidRPr="00B37FD2">
        <w:t>réduire les inégalités sociales et territoriales</w:t>
      </w:r>
      <w:r>
        <w:t> ;</w:t>
      </w:r>
    </w:p>
    <w:p w14:paraId="6D4CE38A" w14:textId="16F44B28" w:rsidR="00B37FD2" w:rsidRPr="00B37FD2" w:rsidRDefault="00B37FD2" w:rsidP="00B37FD2">
      <w:pPr>
        <w:pStyle w:val="Bullet2"/>
      </w:pPr>
      <w:r w:rsidRPr="00B37FD2">
        <w:t>assurer la formation aux outils et ressources numériques, ainsi qu’une éducation renouvelée aux médias, à l’information et à l’usage responsable d’internet et des réseaux sociaux</w:t>
      </w:r>
      <w:r>
        <w:t> ;</w:t>
      </w:r>
    </w:p>
    <w:p w14:paraId="39C21B72" w14:textId="56D40B2A" w:rsidR="00B37FD2" w:rsidRPr="00B37FD2" w:rsidRDefault="00B37FD2" w:rsidP="00B37FD2">
      <w:pPr>
        <w:pStyle w:val="Bullet2"/>
      </w:pPr>
      <w:r w:rsidRPr="00B37FD2">
        <w:t>permettre aux élèves de s’insérer dans la société en tant que citoyens et dans la vie professionnelle</w:t>
      </w:r>
      <w:r>
        <w:t> ;</w:t>
      </w:r>
    </w:p>
    <w:p w14:paraId="12206DF5" w14:textId="147F4353" w:rsidR="00B37FD2" w:rsidRDefault="00B37FD2" w:rsidP="00B37FD2">
      <w:pPr>
        <w:pStyle w:val="Bullet2"/>
      </w:pPr>
      <w:r w:rsidRPr="00B37FD2">
        <w:t>favoriser l’implication des parents dans la scolarité de leurs enfants</w:t>
      </w:r>
      <w:r w:rsidR="00F3732B">
        <w:t> ;</w:t>
      </w:r>
    </w:p>
    <w:p w14:paraId="71467F45" w14:textId="26E05782" w:rsidR="00F3732B" w:rsidRPr="00B37FD2" w:rsidRDefault="00F3732B" w:rsidP="00F3732B">
      <w:pPr>
        <w:pStyle w:val="Bullet2"/>
      </w:pPr>
      <w:r w:rsidRPr="00F3732B">
        <w:t>permettre aux enseignants de se former ou de s'informer sur la nature du handicap des élèves qu'ils accueillent.</w:t>
      </w:r>
    </w:p>
    <w:p w14:paraId="40CD9686" w14:textId="77777777" w:rsidR="00E801F9" w:rsidRDefault="00E801F9">
      <w:pPr>
        <w:spacing w:line="240" w:lineRule="auto"/>
        <w:jc w:val="left"/>
        <w:rPr>
          <w:rFonts w:cs="Arial"/>
          <w:b/>
          <w:bCs/>
          <w:iCs/>
          <w:color w:val="6666FF"/>
          <w:sz w:val="30"/>
          <w:szCs w:val="30"/>
        </w:rPr>
      </w:pPr>
      <w:r>
        <w:br w:type="page"/>
      </w:r>
    </w:p>
    <w:p w14:paraId="6E98CEC1" w14:textId="2BBCD2EE" w:rsidR="00F40185" w:rsidRDefault="00F40185" w:rsidP="00376539">
      <w:pPr>
        <w:pStyle w:val="Heading2"/>
      </w:pPr>
      <w:bookmarkStart w:id="11" w:name="_Toc434266776"/>
      <w:r>
        <w:lastRenderedPageBreak/>
        <w:t>Ressources Numériques</w:t>
      </w:r>
      <w:bookmarkEnd w:id="11"/>
    </w:p>
    <w:p w14:paraId="2F8C6BBB" w14:textId="77777777" w:rsidR="008266DD" w:rsidRDefault="008266DD" w:rsidP="008266DD">
      <w:pPr>
        <w:pStyle w:val="BodyText"/>
      </w:pPr>
      <w:r>
        <w:t xml:space="preserve">Les ressources numériques pour l’École sont des contenus et des services associés ou des outils-services numériques conçus pour des activités d’enseignement et d’apprentissage, en lien direct avec l’acquisition des connaissances et des compétences par les élèves définis dans les textes de référence de l’éducation nationale. </w:t>
      </w:r>
    </w:p>
    <w:p w14:paraId="390DB9FA" w14:textId="77777777" w:rsidR="008266DD" w:rsidRDefault="008266DD" w:rsidP="008266DD">
      <w:pPr>
        <w:pStyle w:val="BodyText"/>
      </w:pPr>
      <w:r>
        <w:t xml:space="preserve">Ces ressources numériques pour l’École sont principalement des contenus multimédias structurés, interactifs et/ou enrichis, accessibles en ligne (via un navigateur) ou hors ligne (avec ou sans téléchargement et synchronisation), sur un ou plusieurs supports, sur un ou plusieurs systèmes d’exploitation. </w:t>
      </w:r>
    </w:p>
    <w:p w14:paraId="5EA48BE0" w14:textId="77777777" w:rsidR="008266DD" w:rsidRDefault="008266DD" w:rsidP="008266DD">
      <w:pPr>
        <w:pStyle w:val="BodyText"/>
      </w:pPr>
      <w:r>
        <w:t xml:space="preserve">Ce sont également les productions professionnelles des enseignants et de leurs élèves, les scénarios ou pistes pédagogiques associés et mutualisés afin de partager enseignement et apprentissages. </w:t>
      </w:r>
    </w:p>
    <w:p w14:paraId="69970B55" w14:textId="77777777" w:rsidR="008266DD" w:rsidRDefault="008266DD" w:rsidP="008266DD">
      <w:pPr>
        <w:pStyle w:val="BodyText"/>
      </w:pPr>
      <w:r>
        <w:t xml:space="preserve">NB - Les caractéristiques techniques et d’acquisition des ressources pédagogiques numériques ont des conséquences très importantes sur l’infogérance, la maintenance, l’installation, l’accès aux ressources numériques en milieu scolaire. Il est impossible de dissocier en effet ces services, de l’acquisition des ressources, différence fondamentale par rapport aux ressources papier. </w:t>
      </w:r>
    </w:p>
    <w:p w14:paraId="3248274D" w14:textId="627ACED0" w:rsidR="008266DD" w:rsidRDefault="008266DD" w:rsidP="00BA0636">
      <w:pPr>
        <w:pStyle w:val="BodyText"/>
      </w:pPr>
      <w:r>
        <w:t>Les droits d'utilisation attachés à ces RNE permettent une utilisation dans le cadre scolaire, en classe et hors la classe (domicile de l’élève)</w:t>
      </w:r>
      <w:r w:rsidR="007B7925">
        <w:t>.</w:t>
      </w:r>
    </w:p>
    <w:p w14:paraId="1C5CE9A4" w14:textId="21401C40" w:rsidR="007B7925" w:rsidRPr="00940CBF" w:rsidRDefault="007B7925" w:rsidP="00BA0636">
      <w:pPr>
        <w:pStyle w:val="BodyText"/>
      </w:pPr>
      <w:r w:rsidRPr="00A21FE3">
        <w:t>L'Observatoire des ressources numériques adaptées (ORNA), créé en novembre 2007 par le ministre de l'Éducation nationale, a pour mission de recenser, analyser, évaluer des ressources numériques utilisables par des professeurs non spécialisés confrontés à la scolarisation d'élèves en situation de handicap. Ces ressources peuvent donc être des logiciels, des applications tablettes, des matériels, des sites internet, des cédéroms, des DV</w:t>
      </w:r>
      <w:r w:rsidRPr="00CB536C">
        <w:t xml:space="preserve">D-Rom, des bibliothèques numériques. L'Observatoire a aussi </w:t>
      </w:r>
      <w:r w:rsidRPr="00940CBF">
        <w:t>pour mission de diffuser les résultats de ses observations.</w:t>
      </w:r>
    </w:p>
    <w:p w14:paraId="16546736" w14:textId="797E5D12" w:rsidR="00C23F7A" w:rsidRDefault="00C23F7A" w:rsidP="00376539">
      <w:pPr>
        <w:pStyle w:val="Heading2"/>
      </w:pPr>
      <w:bookmarkStart w:id="12" w:name="_Toc434266777"/>
      <w:r>
        <w:lastRenderedPageBreak/>
        <w:t>Adaptation</w:t>
      </w:r>
      <w:bookmarkEnd w:id="12"/>
    </w:p>
    <w:p w14:paraId="1157141E" w14:textId="77777777" w:rsidR="00C23F7A" w:rsidRDefault="00C23F7A" w:rsidP="00C23F7A">
      <w:pPr>
        <w:pStyle w:val="BodyText"/>
      </w:pPr>
      <w:r>
        <w:t>Pour donner suite à la loi 2005-102 du 11 février 2005 pour l’égalité des droits et des chances, la participation et la citoyenneté des personnes handicapées, la loi du 1er août 2006 relative au droit d'auteur et aux droits voisins dans la société de l'information a institué au bénéfice des personnes atteintes d'un handicap une exception au droit d'auteur. Elle a été modifiée par la loi 2011-901 du 28 juillet 2011.</w:t>
      </w:r>
    </w:p>
    <w:p w14:paraId="6F166FF6" w14:textId="54AB7819" w:rsidR="00C23F7A" w:rsidRDefault="00C23F7A" w:rsidP="00C23F7A">
      <w:pPr>
        <w:pStyle w:val="BodyText"/>
      </w:pPr>
      <w:r>
        <w:t>Les personnes en situation de handicap peuvent s’adresser à des organismes agréés pour obtenir gratuitement une édition adaptée à leurs besoins en braille, caractères agrandis, DAISY sans nécessiter l’autorisation des ayants droit. Les organismes agréés demandent alors aux éditeurs par l’intermédiaire de la BnF les fichiers numériques des œuvres (dont la date de dépôt légal est inférieure à dix ans et postérieure au 4 août 2006). La BnF, depuis le décret n°2009-131 du 6 février 2009, centralise ces demandes, sécurise les transferts de fichiers, conserve les documents déposés et les met à disposition des organismes agréés par sa Plateforme sécurisée de Transfert des Ouvrages Numériques (PLATON) mise en service en 2010.</w:t>
      </w:r>
    </w:p>
    <w:p w14:paraId="30A4AC8E" w14:textId="52451F46" w:rsidR="00167931" w:rsidRPr="003E3482" w:rsidRDefault="00167931" w:rsidP="00376539">
      <w:pPr>
        <w:pStyle w:val="Heading2"/>
      </w:pPr>
      <w:bookmarkStart w:id="13" w:name="_Toc434266778"/>
      <w:r w:rsidRPr="003E3482">
        <w:t>Accessibilité et adaptabilité</w:t>
      </w:r>
      <w:bookmarkEnd w:id="13"/>
    </w:p>
    <w:p w14:paraId="18546467" w14:textId="74FAD50F" w:rsidR="00CC2642" w:rsidRDefault="00CC2642" w:rsidP="0023344D">
      <w:pPr>
        <w:pStyle w:val="BodyText"/>
      </w:pPr>
      <w:r>
        <w:t xml:space="preserve">L'accessibilité numérique </w:t>
      </w:r>
      <w:r w:rsidR="0023344D">
        <w:t xml:space="preserve">vise </w:t>
      </w:r>
      <w:r>
        <w:t>à permettre à tous</w:t>
      </w:r>
      <w:r w:rsidR="00A80A11">
        <w:t xml:space="preserve"> les élèves,</w:t>
      </w:r>
      <w:r>
        <w:t xml:space="preserve"> notamment </w:t>
      </w:r>
      <w:r w:rsidR="00A80A11">
        <w:t xml:space="preserve">ceux </w:t>
      </w:r>
      <w:r w:rsidR="008002A5">
        <w:t xml:space="preserve">en situation </w:t>
      </w:r>
      <w:r>
        <w:t>de handicap, de consulter</w:t>
      </w:r>
      <w:r w:rsidR="00EB2522">
        <w:t>,</w:t>
      </w:r>
      <w:r w:rsidR="0023344D">
        <w:t xml:space="preserve"> d’utiliser</w:t>
      </w:r>
      <w:r>
        <w:t xml:space="preserve"> ou </w:t>
      </w:r>
      <w:r w:rsidR="0023344D">
        <w:t xml:space="preserve">de </w:t>
      </w:r>
      <w:r>
        <w:t xml:space="preserve">créer des ressources numériques, sur </w:t>
      </w:r>
      <w:r w:rsidR="0023344D">
        <w:t xml:space="preserve">les différents appareils </w:t>
      </w:r>
      <w:r>
        <w:t>(ordinateur, téléphone portable, tablette...)</w:t>
      </w:r>
      <w:r w:rsidR="0023344D">
        <w:t xml:space="preserve"> et leurs logiciels</w:t>
      </w:r>
      <w:r>
        <w:t xml:space="preserve">. </w:t>
      </w:r>
      <w:r w:rsidR="0023344D">
        <w:t xml:space="preserve">Elle </w:t>
      </w:r>
      <w:r w:rsidR="0052698C">
        <w:t xml:space="preserve">couvre </w:t>
      </w:r>
      <w:r w:rsidR="004A7237">
        <w:t xml:space="preserve">tous les types de handicap </w:t>
      </w:r>
      <w:r>
        <w:t xml:space="preserve">ou </w:t>
      </w:r>
      <w:r w:rsidR="00F2443C">
        <w:t>troubles (permanents ou temporaires),</w:t>
      </w:r>
      <w:r>
        <w:t xml:space="preserve"> qui entravent l'</w:t>
      </w:r>
      <w:r w:rsidR="00F2443C">
        <w:t>accès</w:t>
      </w:r>
      <w:r>
        <w:t xml:space="preserve"> à la ressource</w:t>
      </w:r>
      <w:r w:rsidR="00A80A11">
        <w:t>.</w:t>
      </w:r>
    </w:p>
    <w:p w14:paraId="77E1472F" w14:textId="4F98BB4C" w:rsidR="0023344D" w:rsidRDefault="005E61EE" w:rsidP="00CC2642">
      <w:pPr>
        <w:pStyle w:val="BodyText"/>
      </w:pPr>
      <w:r>
        <w:t>L’accessibi</w:t>
      </w:r>
      <w:r w:rsidR="004D670C">
        <w:t xml:space="preserve">lité d’une ressource numérique </w:t>
      </w:r>
      <w:r>
        <w:t>est sa capacité à être comprise et utilisée par tout un chacun sans préjudice de son handicap</w:t>
      </w:r>
      <w:r w:rsidR="00346C20">
        <w:t xml:space="preserve"> ; c’est une qualité intrinsèque de la ressource qui en facilite la lecture et la manipulation, le cas échéant au travers de dispositifs </w:t>
      </w:r>
      <w:r w:rsidR="009D23F7">
        <w:t xml:space="preserve">additionnels ou </w:t>
      </w:r>
      <w:r w:rsidR="00346C20">
        <w:t>de compensation.</w:t>
      </w:r>
    </w:p>
    <w:p w14:paraId="414212DF" w14:textId="1444D70B" w:rsidR="005E61EE" w:rsidRDefault="00346C20" w:rsidP="00CC2642">
      <w:pPr>
        <w:pStyle w:val="BodyText"/>
      </w:pPr>
      <w:r w:rsidRPr="004D670C">
        <w:t>L’adaptabi</w:t>
      </w:r>
      <w:r w:rsidR="004D670C" w:rsidRPr="004D670C">
        <w:t xml:space="preserve">lité d’une ressource numérique </w:t>
      </w:r>
      <w:r w:rsidRPr="004D670C">
        <w:t xml:space="preserve">est sa capacité à être </w:t>
      </w:r>
      <w:r w:rsidR="009D23F7" w:rsidRPr="004D670C">
        <w:t xml:space="preserve">transformée </w:t>
      </w:r>
      <w:r w:rsidR="00F0589D" w:rsidRPr="004D670C">
        <w:t>par l’usager</w:t>
      </w:r>
      <w:r w:rsidR="008002A5">
        <w:t xml:space="preserve"> ou par des tiers (</w:t>
      </w:r>
      <w:r w:rsidR="008002A5" w:rsidRPr="008002A5">
        <w:t xml:space="preserve">enseignants, </w:t>
      </w:r>
      <w:r w:rsidR="008002A5">
        <w:t xml:space="preserve">auxiliaires de vie scolaire AVS, assistants aux élèves en situation de handicap AESH, </w:t>
      </w:r>
      <w:r w:rsidR="008002A5" w:rsidRPr="008002A5">
        <w:t>spécialistes de l'adaptation ou transcription, voire la famille ou pour les étudiants, des condisciples</w:t>
      </w:r>
      <w:r w:rsidR="008002A5">
        <w:t>)</w:t>
      </w:r>
      <w:r w:rsidR="00F0589D" w:rsidRPr="004D670C">
        <w:t xml:space="preserve"> </w:t>
      </w:r>
      <w:r w:rsidR="009D23F7" w:rsidRPr="004D670C">
        <w:t xml:space="preserve">selon </w:t>
      </w:r>
      <w:r w:rsidR="00F0589D" w:rsidRPr="004D670C">
        <w:t xml:space="preserve">ses </w:t>
      </w:r>
      <w:r w:rsidR="009D23F7" w:rsidRPr="004D670C">
        <w:t>besoins particuliers, au travers de fonctions mises à sa disposition (par exemple : zoom, choix de</w:t>
      </w:r>
      <w:r w:rsidR="009D23F7">
        <w:t xml:space="preserve"> couleurs, personnalisation de l’interface</w:t>
      </w:r>
      <w:r w:rsidR="0052698C">
        <w:t>, barre d’outils spécifique</w:t>
      </w:r>
      <w:r w:rsidR="009D23F7">
        <w:t>).</w:t>
      </w:r>
    </w:p>
    <w:p w14:paraId="45C48A45" w14:textId="4401A572" w:rsidR="009101FD" w:rsidRPr="00153CA0" w:rsidRDefault="009101FD" w:rsidP="009101FD">
      <w:pPr>
        <w:pStyle w:val="BodyText"/>
      </w:pPr>
      <w:r w:rsidRPr="004D670C">
        <w:lastRenderedPageBreak/>
        <w:t xml:space="preserve">L'accessibilité </w:t>
      </w:r>
      <w:r w:rsidR="009D23F7" w:rsidRPr="004D670C">
        <w:t xml:space="preserve">et </w:t>
      </w:r>
      <w:r w:rsidR="00F0589D" w:rsidRPr="004D670C">
        <w:t>l’</w:t>
      </w:r>
      <w:r w:rsidR="009D23F7" w:rsidRPr="004D670C">
        <w:t xml:space="preserve">adaptabilité </w:t>
      </w:r>
      <w:r w:rsidRPr="004D670C">
        <w:t>vise</w:t>
      </w:r>
      <w:r w:rsidR="009D23F7" w:rsidRPr="004D670C">
        <w:t>nt</w:t>
      </w:r>
      <w:r w:rsidRPr="004D670C">
        <w:t xml:space="preserve"> une très grande variété de cas d’usage. </w:t>
      </w:r>
      <w:r w:rsidR="00695C6E" w:rsidRPr="004D670C">
        <w:t>Elle</w:t>
      </w:r>
      <w:r w:rsidR="009D23F7" w:rsidRPr="004D670C">
        <w:t>s</w:t>
      </w:r>
      <w:r w:rsidRPr="004D670C">
        <w:t xml:space="preserve"> s'illustre</w:t>
      </w:r>
      <w:r w:rsidR="009D23F7" w:rsidRPr="004D670C">
        <w:t>nt</w:t>
      </w:r>
      <w:r w:rsidRPr="004D670C">
        <w:t xml:space="preserve"> en effet</w:t>
      </w:r>
      <w:r w:rsidRPr="00153CA0">
        <w:t xml:space="preserve"> par :</w:t>
      </w:r>
    </w:p>
    <w:p w14:paraId="1FF946FE" w14:textId="090B3DEB" w:rsidR="009101FD" w:rsidRPr="00153CA0" w:rsidRDefault="009101FD" w:rsidP="009101FD">
      <w:pPr>
        <w:pStyle w:val="Bullet1"/>
      </w:pPr>
      <w:r w:rsidRPr="00153CA0">
        <w:t xml:space="preserve">la diversité des troubles susceptibles d'affecter la capacité à accéder à un contenu ou à un service </w:t>
      </w:r>
      <w:r w:rsidR="00695C6E">
        <w:t>numérique</w:t>
      </w:r>
      <w:r w:rsidRPr="00153CA0">
        <w:t xml:space="preserve">. </w:t>
      </w:r>
      <w:r w:rsidR="00695C6E">
        <w:t>Ces troubles</w:t>
      </w:r>
      <w:r w:rsidRPr="00153CA0">
        <w:t xml:space="preserve"> peuvent être visuel</w:t>
      </w:r>
      <w:r w:rsidR="003E3482">
        <w:t>s (cécité, trouble de la vision</w:t>
      </w:r>
      <w:r w:rsidRPr="00153CA0">
        <w:t xml:space="preserve">), auditifs (surdité totale ou partielle), moteurs, cognitifs ou psychiques ; </w:t>
      </w:r>
      <w:r w:rsidR="003E46F0">
        <w:t>ainsi que</w:t>
      </w:r>
      <w:r w:rsidRPr="00153CA0">
        <w:t xml:space="preserve"> des troubles envahissant</w:t>
      </w:r>
      <w:r w:rsidR="003E46F0">
        <w:t>s</w:t>
      </w:r>
      <w:r w:rsidRPr="00153CA0">
        <w:t xml:space="preserve"> du développement ou autisme, des troubles spécifiques du langa</w:t>
      </w:r>
      <w:r>
        <w:t xml:space="preserve">ge et des </w:t>
      </w:r>
      <w:r w:rsidRPr="003E3482">
        <w:t xml:space="preserve">apprentissages (les </w:t>
      </w:r>
      <w:r w:rsidR="00167931" w:rsidRPr="003E3482">
        <w:t xml:space="preserve">troubles </w:t>
      </w:r>
      <w:r w:rsidRPr="003E3482">
        <w:t>« DYS »</w:t>
      </w:r>
      <w:r w:rsidR="00167931" w:rsidRPr="003E3482">
        <w:t> : dyslexie, dyspraxie</w:t>
      </w:r>
      <w:r w:rsidR="008002A5">
        <w:t xml:space="preserve">, dysphasie </w:t>
      </w:r>
      <w:r w:rsidR="00167931" w:rsidRPr="003E3482">
        <w:t>…</w:t>
      </w:r>
      <w:r w:rsidRPr="003E3482">
        <w:t>), etc</w:t>
      </w:r>
      <w:r>
        <w:t xml:space="preserve">. (voir </w:t>
      </w:r>
      <w:r w:rsidR="00654ADD">
        <w:t>en annexe</w:t>
      </w:r>
      <w:r w:rsidR="004A7237">
        <w:t xml:space="preserve"> </w:t>
      </w:r>
      <w:r w:rsidR="004A7237">
        <w:fldChar w:fldCharType="begin"/>
      </w:r>
      <w:r w:rsidR="004A7237">
        <w:instrText xml:space="preserve"> REF _Ref425362479 \r \h </w:instrText>
      </w:r>
      <w:r w:rsidR="004A7237">
        <w:fldChar w:fldCharType="separate"/>
      </w:r>
      <w:r w:rsidR="00A33BF9">
        <w:t>4.1</w:t>
      </w:r>
      <w:r w:rsidR="004A7237">
        <w:fldChar w:fldCharType="end"/>
      </w:r>
      <w:r w:rsidR="008A48D7">
        <w:t>)</w:t>
      </w:r>
    </w:p>
    <w:p w14:paraId="39255484" w14:textId="77777777" w:rsidR="009101FD" w:rsidRPr="00153CA0" w:rsidRDefault="009101FD" w:rsidP="009101FD">
      <w:pPr>
        <w:pStyle w:val="Bullet1"/>
      </w:pPr>
      <w:r w:rsidRPr="00153CA0">
        <w:t>la variété des périphériques d'entrée et de sortie, et celle des technologies d'assistance : claviers alternatifs et commutateurs, taille de l’écran du média, dispositifs braille, lecteurs d'écran et autres outils de synthèse vocale, loupes d'écran et autres dispositifs d'agrandissement, navigateurs textes, dispositifs d’interfaces vocaux (commandes vocales, dictée, synthèses vocales), paramétrages d'accessibilité des navigateurs Web classiques, etc.</w:t>
      </w:r>
    </w:p>
    <w:p w14:paraId="6828286A" w14:textId="3E39CC74" w:rsidR="009101FD" w:rsidRDefault="009101FD" w:rsidP="009101FD">
      <w:pPr>
        <w:pStyle w:val="BodyText"/>
      </w:pPr>
      <w:r w:rsidRPr="00153CA0">
        <w:t xml:space="preserve">L'un des enjeux de la démarche d'accessibilité est de </w:t>
      </w:r>
      <w:r w:rsidRPr="009101FD">
        <w:rPr>
          <w:b/>
        </w:rPr>
        <w:t xml:space="preserve">s'extraire des contraintes spécifiques à ces multiples contextes utilisateurs, pour pouvoir proposer des </w:t>
      </w:r>
      <w:r w:rsidR="003B6A2E">
        <w:rPr>
          <w:b/>
        </w:rPr>
        <w:t>bonnes pratiques</w:t>
      </w:r>
      <w:r w:rsidRPr="009101FD">
        <w:rPr>
          <w:b/>
        </w:rPr>
        <w:t xml:space="preserve"> utilisables par l'industrie (créateurs de contenus, éditeurs de ressources, etc.) à destination de tous</w:t>
      </w:r>
      <w:r w:rsidRPr="00153CA0">
        <w:t>.</w:t>
      </w:r>
    </w:p>
    <w:p w14:paraId="2A2E085B" w14:textId="3D828E3F" w:rsidR="001D7967" w:rsidRDefault="001D7967" w:rsidP="00376539">
      <w:pPr>
        <w:pStyle w:val="Heading2"/>
      </w:pPr>
      <w:bookmarkStart w:id="14" w:name="_Toc434266779"/>
      <w:bookmarkStart w:id="15" w:name="_Toc422190976"/>
      <w:bookmarkStart w:id="16" w:name="_Ref425099603"/>
      <w:r>
        <w:t>Objectif du document</w:t>
      </w:r>
      <w:bookmarkEnd w:id="14"/>
    </w:p>
    <w:p w14:paraId="6AE230AC" w14:textId="7D58BC93" w:rsidR="004A7237" w:rsidRPr="00BD11B2" w:rsidRDefault="00F0589D" w:rsidP="004A7237">
      <w:pPr>
        <w:pStyle w:val="BodyText"/>
        <w:rPr>
          <w:b/>
        </w:rPr>
      </w:pPr>
      <w:r w:rsidRPr="004D670C">
        <w:rPr>
          <w:b/>
        </w:rPr>
        <w:t xml:space="preserve">La </w:t>
      </w:r>
      <w:r w:rsidR="004A7237" w:rsidRPr="004D670C">
        <w:rPr>
          <w:b/>
        </w:rPr>
        <w:t xml:space="preserve">direction du numérique pour l’éducation (DNE) souhaite accompagner les industriels de la filière en mettant en avant de bonnes pratiques, atteignables sans effort </w:t>
      </w:r>
      <w:r w:rsidR="003F4068">
        <w:rPr>
          <w:b/>
        </w:rPr>
        <w:t>important</w:t>
      </w:r>
      <w:r w:rsidR="004A7237" w:rsidRPr="004D670C">
        <w:rPr>
          <w:b/>
        </w:rPr>
        <w:t xml:space="preserve">, pour la production de ressources numériques pour </w:t>
      </w:r>
      <w:r w:rsidR="00553976" w:rsidRPr="004D670C">
        <w:rPr>
          <w:b/>
        </w:rPr>
        <w:t>l’École</w:t>
      </w:r>
      <w:r w:rsidR="004A7237" w:rsidRPr="004D670C">
        <w:rPr>
          <w:b/>
        </w:rPr>
        <w:t xml:space="preserve"> afin que ces dernières soient accessibles et adaptables pour et par les élèves et leurs enseignants.</w:t>
      </w:r>
    </w:p>
    <w:p w14:paraId="0272235C" w14:textId="22EBBC01" w:rsidR="004A7237" w:rsidRPr="00CD26B6" w:rsidRDefault="004A7237" w:rsidP="004A7237">
      <w:pPr>
        <w:pStyle w:val="BodyText"/>
      </w:pPr>
      <w:r>
        <w:t>C’est l’objet du présent recueil, qui fait suite à (et reprend) de</w:t>
      </w:r>
      <w:r w:rsidR="004D670C" w:rsidRPr="004D670C">
        <w:t>s</w:t>
      </w:r>
      <w:r>
        <w:t xml:space="preserve"> premières </w:t>
      </w:r>
      <w:r w:rsidR="003F4068" w:rsidRPr="003F4068">
        <w:t xml:space="preserve">recommandations </w:t>
      </w:r>
      <w:r>
        <w:t xml:space="preserve">à destination particulière des auteurs, publiées sur le site </w:t>
      </w:r>
      <w:hyperlink r:id="rId10" w:tooltip="Recommandations aux auteurs pour l'accessibilité et l'adaptabilité des ressources numériques pour l'école" w:history="1">
        <w:r w:rsidRPr="004B2349">
          <w:rPr>
            <w:rStyle w:val="Hyperlink"/>
            <w:rFonts w:ascii="Arial" w:hAnsi="Arial"/>
            <w:szCs w:val="24"/>
          </w:rPr>
          <w:t>eduscol</w:t>
        </w:r>
      </w:hyperlink>
      <w:r>
        <w:rPr>
          <w:rStyle w:val="FootnoteReference"/>
        </w:rPr>
        <w:footnoteReference w:id="1"/>
      </w:r>
      <w:r>
        <w:t xml:space="preserve"> à l’issue d’un appel à commentaires en juin 2015.</w:t>
      </w:r>
    </w:p>
    <w:p w14:paraId="6FC3310C" w14:textId="77777777" w:rsidR="004A7237" w:rsidRDefault="004A7237" w:rsidP="004A7237">
      <w:pPr>
        <w:pStyle w:val="BodyText"/>
      </w:pPr>
      <w:r>
        <w:lastRenderedPageBreak/>
        <w:t xml:space="preserve">Les présentes propositions aux industriels de bonnes pratiques pour l’accessibilité sont issues de travaux avec des parties prenantes à la réalisation des ressources numériques : </w:t>
      </w:r>
      <w:r w:rsidRPr="00CD26B6">
        <w:t xml:space="preserve">représentants des éditeurs privés ou publics, industriels des chaînes de production de ressources numériques pour l’éducation, start-ups du secteur, </w:t>
      </w:r>
      <w:r>
        <w:t xml:space="preserve">ainsi que des </w:t>
      </w:r>
      <w:r w:rsidRPr="00CD26B6">
        <w:t>experts du sujet</w:t>
      </w:r>
      <w:r>
        <w:t>.</w:t>
      </w:r>
    </w:p>
    <w:p w14:paraId="2E3D9525" w14:textId="77777777" w:rsidR="004A7237" w:rsidRDefault="004A7237" w:rsidP="004A7237">
      <w:pPr>
        <w:pStyle w:val="BodyText"/>
      </w:pPr>
      <w:r>
        <w:t xml:space="preserve">Les bonnes pratiques mises en avant ont été sélectionnées pour leur efficacité, elles se veulent relativement simples à mettre en œuvre et profitables au plus grand nombre, sans ambition d’exhaustivité. </w:t>
      </w:r>
    </w:p>
    <w:p w14:paraId="0B8F79B2" w14:textId="77777777" w:rsidR="004A7237" w:rsidRPr="003E3482" w:rsidRDefault="004A7237" w:rsidP="004A7237">
      <w:pPr>
        <w:pStyle w:val="BodyText"/>
      </w:pPr>
      <w:r w:rsidRPr="003E3482">
        <w:t>Il ne s’agit en aucun cas de dégrader la ressource numérique initiale mais d’offrir des voies d’accès complémentaires pour les élèves qui en ont besoin.</w:t>
      </w:r>
    </w:p>
    <w:p w14:paraId="1A3C5F8F" w14:textId="24C58814" w:rsidR="004A7237" w:rsidRPr="00B307A1" w:rsidRDefault="004A7237" w:rsidP="004A7237">
      <w:pPr>
        <w:pStyle w:val="BodyText"/>
      </w:pPr>
      <w:r w:rsidRPr="004D670C">
        <w:t xml:space="preserve">Au-delà de quelques </w:t>
      </w:r>
      <w:r w:rsidR="00F0589D" w:rsidRPr="004D670C">
        <w:t xml:space="preserve">pratiques </w:t>
      </w:r>
      <w:r w:rsidRPr="004D670C">
        <w:t xml:space="preserve">qui peuvent aussi bien s’appliquer au papier, l’enjeu est de tirer parti du numérique pour offrir à chacun, qu’il soit ou non en situation de handicap, </w:t>
      </w:r>
      <w:r w:rsidR="00547D2A" w:rsidRPr="004D670C">
        <w:t>des</w:t>
      </w:r>
      <w:r w:rsidRPr="004D670C">
        <w:t xml:space="preserve"> ressource</w:t>
      </w:r>
      <w:r w:rsidR="00547D2A" w:rsidRPr="004D670C">
        <w:t xml:space="preserve">s </w:t>
      </w:r>
      <w:r w:rsidR="009622ED" w:rsidRPr="004D670C">
        <w:t>dont le</w:t>
      </w:r>
      <w:r w:rsidR="00547D2A" w:rsidRPr="004D670C">
        <w:t xml:space="preserve"> contenu </w:t>
      </w:r>
      <w:r w:rsidR="009622ED" w:rsidRPr="004D670C">
        <w:t xml:space="preserve">lui soit directement </w:t>
      </w:r>
      <w:r w:rsidR="00547D2A" w:rsidRPr="004D670C">
        <w:t>accessible</w:t>
      </w:r>
      <w:r w:rsidR="009622ED" w:rsidRPr="004D670C">
        <w:t xml:space="preserve">, ou puisse être exploité facilement par des dispositifs additionnels, ou puisse lui être présenté sous une forme </w:t>
      </w:r>
      <w:r w:rsidR="00F0589D" w:rsidRPr="004D670C">
        <w:t xml:space="preserve">adaptable </w:t>
      </w:r>
      <w:r w:rsidR="009622ED" w:rsidRPr="004D670C">
        <w:t>à son besoin.</w:t>
      </w:r>
    </w:p>
    <w:p w14:paraId="192AA5C7" w14:textId="280CFB0D" w:rsidR="004A7237" w:rsidRDefault="00F0589D" w:rsidP="004A7237">
      <w:pPr>
        <w:pStyle w:val="BodyText"/>
      </w:pPr>
      <w:r w:rsidRPr="004D670C">
        <w:t xml:space="preserve">Un </w:t>
      </w:r>
      <w:r w:rsidR="004A7237" w:rsidRPr="004D670C">
        <w:t xml:space="preserve">document proposant un état des lieux des existants en matière de formats, normes et standards des ressources numériques pour l'École est également </w:t>
      </w:r>
      <w:r w:rsidRPr="004D670C">
        <w:t>proposé par le Ministère de l’</w:t>
      </w:r>
      <w:r w:rsidR="00553976" w:rsidRPr="004D670C">
        <w:t>Éducation</w:t>
      </w:r>
      <w:r w:rsidRPr="004D670C">
        <w:t xml:space="preserve"> nationale dans le cadre de ces travaux</w:t>
      </w:r>
      <w:r w:rsidR="000F2553">
        <w:t xml:space="preserve">. Une partie de ce document est repris dans le chapitre 2, celle correspondant aux standards des référentiels sur l’accessibilité. En effet il y est décrit le contexte </w:t>
      </w:r>
      <w:r w:rsidR="001064C8">
        <w:t xml:space="preserve">normatif </w:t>
      </w:r>
      <w:r w:rsidR="000F2553">
        <w:t>des bonnes pratiques élaborées dans le cadre du respect de l’accessibilité.</w:t>
      </w:r>
    </w:p>
    <w:p w14:paraId="49F34812" w14:textId="00DF9478" w:rsidR="0088390A" w:rsidRPr="0088390A" w:rsidRDefault="001064C8" w:rsidP="00764BF9">
      <w:pPr>
        <w:pStyle w:val="BodyText"/>
      </w:pPr>
      <w:r>
        <w:t>Le document cité ci-dessus détaille la plupart des formats et normes susceptibles d’être utilisés dans la conception et/ou la manipulation des ressources numériques. Parmi ceux-là certains ont pour objectif déclaré de répondre aux règles de l’accessibilité, comme EPUB3 (</w:t>
      </w:r>
      <w:r w:rsidR="0088390A" w:rsidRPr="00760C5C">
        <w:t>Electronic Publication 3</w:t>
      </w:r>
      <w:r w:rsidR="0088390A">
        <w:t xml:space="preserve">) </w:t>
      </w:r>
      <w:r>
        <w:t>et sa déclinaison EDUPUB et PDF/UA</w:t>
      </w:r>
      <w:r w:rsidR="0088390A">
        <w:t xml:space="preserve"> (</w:t>
      </w:r>
      <w:r w:rsidR="0088390A" w:rsidRPr="0088390A">
        <w:t>PDF/</w:t>
      </w:r>
      <w:r w:rsidR="0088390A" w:rsidRPr="00760C5C">
        <w:t>Universal Accessibility</w:t>
      </w:r>
      <w:r w:rsidR="0088390A">
        <w:t>)</w:t>
      </w:r>
      <w:r w:rsidR="00A21FE3">
        <w:t>,</w:t>
      </w:r>
      <w:r w:rsidR="00764BF9">
        <w:t xml:space="preserve"> détaillés dans l’Annexe 2 (</w:t>
      </w:r>
      <w:r w:rsidR="00807480">
        <w:t>cf.</w:t>
      </w:r>
      <w:r w:rsidR="00764BF9">
        <w:t xml:space="preserve"> </w:t>
      </w:r>
      <w:r w:rsidR="00764BF9">
        <w:fldChar w:fldCharType="begin"/>
      </w:r>
      <w:r w:rsidR="00764BF9">
        <w:instrText xml:space="preserve"> REF _Ref432713569 \r \h </w:instrText>
      </w:r>
      <w:r w:rsidR="00764BF9">
        <w:fldChar w:fldCharType="separate"/>
      </w:r>
      <w:r w:rsidR="00A33BF9">
        <w:t>2.4</w:t>
      </w:r>
      <w:r w:rsidR="00764BF9">
        <w:fldChar w:fldCharType="end"/>
      </w:r>
      <w:r w:rsidR="00764BF9">
        <w:t>)</w:t>
      </w:r>
      <w:r w:rsidR="00A21FE3">
        <w:t>.</w:t>
      </w:r>
    </w:p>
    <w:p w14:paraId="48B1272E" w14:textId="77777777" w:rsidR="004A7237" w:rsidRDefault="004A7237" w:rsidP="00376539">
      <w:pPr>
        <w:pStyle w:val="Heading2"/>
      </w:pPr>
      <w:bookmarkStart w:id="17" w:name="_Toc434266780"/>
      <w:r>
        <w:t>Organisation du document</w:t>
      </w:r>
      <w:bookmarkEnd w:id="17"/>
    </w:p>
    <w:p w14:paraId="4F38E7FA" w14:textId="65EA3CD8" w:rsidR="004A7237" w:rsidRPr="005152FC" w:rsidRDefault="004A7237" w:rsidP="004A7237">
      <w:pPr>
        <w:pStyle w:val="BodyText"/>
      </w:pPr>
      <w:r>
        <w:t xml:space="preserve">Le chapitre </w:t>
      </w:r>
      <w:r w:rsidR="005918F7">
        <w:fldChar w:fldCharType="begin"/>
      </w:r>
      <w:r w:rsidR="005918F7">
        <w:instrText xml:space="preserve"> REF _Ref425702180 \r \h </w:instrText>
      </w:r>
      <w:r w:rsidR="005918F7">
        <w:fldChar w:fldCharType="separate"/>
      </w:r>
      <w:r w:rsidR="00A33BF9">
        <w:t>2</w:t>
      </w:r>
      <w:r w:rsidR="005918F7">
        <w:fldChar w:fldCharType="end"/>
      </w:r>
      <w:r>
        <w:t xml:space="preserve"> présente rapidement les standards de référence dans le domaine de l’accessibilité</w:t>
      </w:r>
      <w:r w:rsidR="005152FC">
        <w:t xml:space="preserve">. </w:t>
      </w:r>
    </w:p>
    <w:p w14:paraId="55283A9C" w14:textId="36A82DAC" w:rsidR="004A7237" w:rsidRDefault="004A7237" w:rsidP="004A7237">
      <w:pPr>
        <w:pStyle w:val="BodyText"/>
      </w:pPr>
      <w:r>
        <w:lastRenderedPageBreak/>
        <w:t xml:space="preserve">Le chapitre </w:t>
      </w:r>
      <w:r>
        <w:fldChar w:fldCharType="begin"/>
      </w:r>
      <w:r>
        <w:instrText xml:space="preserve"> REF _Ref425360556 \r \h </w:instrText>
      </w:r>
      <w:r>
        <w:fldChar w:fldCharType="separate"/>
      </w:r>
      <w:r w:rsidR="00A33BF9">
        <w:t>3</w:t>
      </w:r>
      <w:r>
        <w:fldChar w:fldCharType="end"/>
      </w:r>
      <w:r>
        <w:t xml:space="preserve"> propose de bonnes pratiques à mettre en œuvre dans la conception ou la construction de ressources numériques pour l’</w:t>
      </w:r>
      <w:r w:rsidRPr="00654ADD">
        <w:rPr>
          <w:caps/>
        </w:rPr>
        <w:t>é</w:t>
      </w:r>
      <w:r>
        <w:t>ducation, bonnes pratiques illustrées des bénéfices attendus et généralement assorties de conseils de mise en œuvre. Pour la plupart</w:t>
      </w:r>
      <w:r w:rsidR="00535B77">
        <w:t xml:space="preserve">, ces bonnes pratiques sont </w:t>
      </w:r>
      <w:r w:rsidR="00535B77" w:rsidRPr="00F404A2">
        <w:t>profitables à tous les élèves et pas seulement</w:t>
      </w:r>
      <w:r w:rsidR="00553976" w:rsidRPr="00F404A2">
        <w:t xml:space="preserve"> aux élèves en situation de handicap</w:t>
      </w:r>
      <w:r w:rsidR="00F404A2">
        <w:t>.</w:t>
      </w:r>
    </w:p>
    <w:p w14:paraId="19343830" w14:textId="1AB9B071" w:rsidR="00F0589D" w:rsidRPr="005152FC" w:rsidRDefault="00F0589D" w:rsidP="004A7237">
      <w:pPr>
        <w:pStyle w:val="BodyText"/>
      </w:pPr>
      <w:r w:rsidRPr="00F404A2">
        <w:t xml:space="preserve">Un récapitulatif des bonnes pratiques proposées est également fourni en annexe 5 </w:t>
      </w:r>
      <w:r w:rsidR="00F404A2" w:rsidRPr="00F404A2">
        <w:t>(</w:t>
      </w:r>
      <w:r w:rsidR="00FD4462" w:rsidRPr="00FD4462">
        <w:rPr>
          <w:i/>
        </w:rPr>
        <w:fldChar w:fldCharType="begin"/>
      </w:r>
      <w:r w:rsidR="00FD4462" w:rsidRPr="00FD4462">
        <w:rPr>
          <w:i/>
        </w:rPr>
        <w:instrText xml:space="preserve"> REF _Ref425703573 \h </w:instrText>
      </w:r>
      <w:r w:rsidR="00FD4462">
        <w:rPr>
          <w:i/>
        </w:rPr>
        <w:instrText xml:space="preserve"> \* MERGEFORMAT </w:instrText>
      </w:r>
      <w:r w:rsidR="00FD4462" w:rsidRPr="00FD4462">
        <w:rPr>
          <w:i/>
        </w:rPr>
      </w:r>
      <w:r w:rsidR="00FD4462" w:rsidRPr="00FD4462">
        <w:rPr>
          <w:i/>
        </w:rPr>
        <w:fldChar w:fldCharType="separate"/>
      </w:r>
      <w:r w:rsidR="00A33BF9" w:rsidRPr="00A33BF9">
        <w:rPr>
          <w:i/>
        </w:rPr>
        <w:t>Annexe 5 : Récapitulatif des bonnes pratiques</w:t>
      </w:r>
      <w:r w:rsidR="00FD4462" w:rsidRPr="00FD4462">
        <w:rPr>
          <w:i/>
        </w:rPr>
        <w:fldChar w:fldCharType="end"/>
      </w:r>
      <w:r w:rsidR="00FD4462">
        <w:t xml:space="preserve">, </w:t>
      </w:r>
      <w:r w:rsidR="00F404A2" w:rsidRPr="00F404A2">
        <w:t>§ </w:t>
      </w:r>
      <w:r w:rsidR="00F404A2" w:rsidRPr="00F404A2">
        <w:fldChar w:fldCharType="begin"/>
      </w:r>
      <w:r w:rsidR="00F404A2" w:rsidRPr="00F404A2">
        <w:instrText xml:space="preserve"> REF _Ref425703587 \r \h </w:instrText>
      </w:r>
      <w:r w:rsidR="00F404A2">
        <w:instrText xml:space="preserve"> \* MERGEFORMAT </w:instrText>
      </w:r>
      <w:r w:rsidR="00F404A2" w:rsidRPr="00F404A2">
        <w:fldChar w:fldCharType="separate"/>
      </w:r>
      <w:r w:rsidR="00A33BF9">
        <w:t>4.5</w:t>
      </w:r>
      <w:r w:rsidR="00F404A2" w:rsidRPr="00F404A2">
        <w:fldChar w:fldCharType="end"/>
      </w:r>
      <w:r w:rsidR="00F404A2" w:rsidRPr="00F404A2">
        <w:t>)</w:t>
      </w:r>
      <w:r w:rsidR="00F404A2">
        <w:t xml:space="preserve"> </w:t>
      </w:r>
      <w:r w:rsidRPr="00F404A2">
        <w:t>et peut permettre un diagnostic rapide de prise en compte.</w:t>
      </w:r>
    </w:p>
    <w:p w14:paraId="035D55E2" w14:textId="7090E02C" w:rsidR="004A7237" w:rsidRDefault="004A7237" w:rsidP="004A7237">
      <w:pPr>
        <w:pStyle w:val="BodyText"/>
      </w:pPr>
      <w:r>
        <w:t>Sont également c</w:t>
      </w:r>
      <w:r w:rsidR="005918F7">
        <w:t>onsultables</w:t>
      </w:r>
      <w:r>
        <w:t xml:space="preserve"> en annexe :</w:t>
      </w:r>
    </w:p>
    <w:p w14:paraId="2EB45F19" w14:textId="38CFC402" w:rsidR="004A7237" w:rsidRDefault="004A7237" w:rsidP="004A7237">
      <w:pPr>
        <w:pStyle w:val="Bullet1"/>
      </w:pPr>
      <w:r>
        <w:t>une présentation de différents types de troubles</w:t>
      </w:r>
      <w:r w:rsidRPr="004350FA">
        <w:t xml:space="preserve"> </w:t>
      </w:r>
      <w:r>
        <w:t>pouvant affecter certains élèves (ou enseignants), dans l’objectif de faire prendre conscience au lecteur de la difficulté d’apprentissage induite (</w:t>
      </w:r>
      <w:r w:rsidR="005152FC" w:rsidRPr="005152FC">
        <w:rPr>
          <w:i/>
        </w:rPr>
        <w:fldChar w:fldCharType="begin"/>
      </w:r>
      <w:r w:rsidR="005152FC" w:rsidRPr="005152FC">
        <w:rPr>
          <w:i/>
        </w:rPr>
        <w:instrText xml:space="preserve"> REF _Ref425362479 \h </w:instrText>
      </w:r>
      <w:r w:rsidR="005152FC">
        <w:rPr>
          <w:i/>
        </w:rPr>
        <w:instrText xml:space="preserve"> \* MERGEFORMAT </w:instrText>
      </w:r>
      <w:r w:rsidR="005152FC" w:rsidRPr="005152FC">
        <w:rPr>
          <w:i/>
        </w:rPr>
      </w:r>
      <w:r w:rsidR="005152FC" w:rsidRPr="005152FC">
        <w:rPr>
          <w:i/>
        </w:rPr>
        <w:fldChar w:fldCharType="separate"/>
      </w:r>
      <w:r w:rsidR="00A33BF9" w:rsidRPr="00A33BF9">
        <w:rPr>
          <w:i/>
        </w:rPr>
        <w:t>Annexe 1 : Différents types de troubles</w:t>
      </w:r>
      <w:r w:rsidR="005152FC" w:rsidRPr="005152FC">
        <w:rPr>
          <w:i/>
        </w:rPr>
        <w:fldChar w:fldCharType="end"/>
      </w:r>
      <w:r w:rsidR="005152FC">
        <w:t>, § </w:t>
      </w:r>
      <w:r w:rsidR="005152FC">
        <w:fldChar w:fldCharType="begin"/>
      </w:r>
      <w:r w:rsidR="005152FC">
        <w:instrText xml:space="preserve"> REF _Ref425362479 \r \h </w:instrText>
      </w:r>
      <w:r w:rsidR="005152FC">
        <w:fldChar w:fldCharType="separate"/>
      </w:r>
      <w:r w:rsidR="00A33BF9">
        <w:t>4.1</w:t>
      </w:r>
      <w:r w:rsidR="005152FC">
        <w:fldChar w:fldCharType="end"/>
      </w:r>
      <w:r>
        <w:t>) ;</w:t>
      </w:r>
    </w:p>
    <w:p w14:paraId="58B10B10" w14:textId="28F1318C" w:rsidR="004A7237" w:rsidRDefault="004A7237" w:rsidP="004A7237">
      <w:pPr>
        <w:pStyle w:val="Bullet1"/>
      </w:pPr>
      <w:r>
        <w:t xml:space="preserve">un panorama </w:t>
      </w:r>
      <w:r w:rsidRPr="004350FA">
        <w:t>non exhaustif de</w:t>
      </w:r>
      <w:r>
        <w:t xml:space="preserve"> quelques outils ou fonctionnalités utiles à la prise en compte ou la compensation de handicap dans le cas de ressources numériques (</w:t>
      </w:r>
      <w:r w:rsidR="005152FC" w:rsidRPr="005152FC">
        <w:rPr>
          <w:i/>
        </w:rPr>
        <w:fldChar w:fldCharType="begin"/>
      </w:r>
      <w:r w:rsidR="005152FC" w:rsidRPr="005152FC">
        <w:rPr>
          <w:i/>
        </w:rPr>
        <w:instrText xml:space="preserve"> REF _Ref425693632 \h </w:instrText>
      </w:r>
      <w:r w:rsidR="005152FC">
        <w:rPr>
          <w:i/>
        </w:rPr>
        <w:instrText xml:space="preserve"> \* MERGEFORMAT </w:instrText>
      </w:r>
      <w:r w:rsidR="005152FC" w:rsidRPr="005152FC">
        <w:rPr>
          <w:i/>
        </w:rPr>
      </w:r>
      <w:r w:rsidR="005152FC" w:rsidRPr="005152FC">
        <w:rPr>
          <w:i/>
        </w:rPr>
        <w:fldChar w:fldCharType="separate"/>
      </w:r>
      <w:r w:rsidR="00A33BF9" w:rsidRPr="00A33BF9">
        <w:rPr>
          <w:i/>
        </w:rPr>
        <w:t>Annexe 2 : Dispositifs de prise en compte de l’accessibilité</w:t>
      </w:r>
      <w:r w:rsidR="005152FC" w:rsidRPr="005152FC">
        <w:rPr>
          <w:i/>
        </w:rPr>
        <w:fldChar w:fldCharType="end"/>
      </w:r>
      <w:r w:rsidR="005152FC">
        <w:t>, § </w:t>
      </w:r>
      <w:r w:rsidR="005152FC">
        <w:fldChar w:fldCharType="begin"/>
      </w:r>
      <w:r w:rsidR="005152FC">
        <w:instrText xml:space="preserve"> REF _Ref425694188 \r \h </w:instrText>
      </w:r>
      <w:r w:rsidR="005152FC">
        <w:fldChar w:fldCharType="separate"/>
      </w:r>
      <w:r w:rsidR="00A33BF9">
        <w:t>4.2</w:t>
      </w:r>
      <w:r w:rsidR="005152FC">
        <w:fldChar w:fldCharType="end"/>
      </w:r>
      <w:r>
        <w:t>) ;</w:t>
      </w:r>
    </w:p>
    <w:p w14:paraId="797E9BCB" w14:textId="6576C377" w:rsidR="00FD4462" w:rsidRDefault="00FD4462" w:rsidP="004A7237">
      <w:pPr>
        <w:pStyle w:val="Bullet1"/>
      </w:pPr>
      <w:r>
        <w:t>la définition des niveaux de conformité aux règles d’accessibilité tels qu’indiqués par les organismes de référence (</w:t>
      </w:r>
      <w:r w:rsidRPr="00FD4462">
        <w:rPr>
          <w:i/>
        </w:rPr>
        <w:fldChar w:fldCharType="begin"/>
      </w:r>
      <w:r w:rsidRPr="00FD4462">
        <w:rPr>
          <w:i/>
        </w:rPr>
        <w:instrText xml:space="preserve"> REF _Ref425845367 \h  \* MERGEFORMAT </w:instrText>
      </w:r>
      <w:r w:rsidRPr="00FD4462">
        <w:rPr>
          <w:i/>
        </w:rPr>
      </w:r>
      <w:r w:rsidRPr="00FD4462">
        <w:rPr>
          <w:i/>
        </w:rPr>
        <w:fldChar w:fldCharType="separate"/>
      </w:r>
      <w:r w:rsidR="00A33BF9" w:rsidRPr="00A33BF9">
        <w:rPr>
          <w:i/>
        </w:rPr>
        <w:t>Annexe 3 : Niveaux de conformité définis par WAI et RGAA</w:t>
      </w:r>
      <w:r w:rsidRPr="00FD4462">
        <w:rPr>
          <w:i/>
        </w:rPr>
        <w:fldChar w:fldCharType="end"/>
      </w:r>
      <w:r>
        <w:t>, § </w:t>
      </w:r>
      <w:r>
        <w:fldChar w:fldCharType="begin"/>
      </w:r>
      <w:r>
        <w:instrText xml:space="preserve"> REF _Ref425845367 \r \h </w:instrText>
      </w:r>
      <w:r>
        <w:fldChar w:fldCharType="separate"/>
      </w:r>
      <w:r w:rsidR="00A33BF9">
        <w:t>4.3</w:t>
      </w:r>
      <w:r>
        <w:fldChar w:fldCharType="end"/>
      </w:r>
      <w:r>
        <w:t>)</w:t>
      </w:r>
    </w:p>
    <w:p w14:paraId="1B023B82" w14:textId="07B7AF38" w:rsidR="004A7237" w:rsidRDefault="004A7237" w:rsidP="004A7237">
      <w:pPr>
        <w:pStyle w:val="Bullet1"/>
      </w:pPr>
      <w:r>
        <w:t>quelques caractéristiques des manuels numériques (</w:t>
      </w:r>
      <w:r w:rsidR="00FF162E" w:rsidRPr="00FF162E">
        <w:rPr>
          <w:i/>
        </w:rPr>
        <w:fldChar w:fldCharType="begin"/>
      </w:r>
      <w:r w:rsidR="00FF162E" w:rsidRPr="00FF162E">
        <w:rPr>
          <w:i/>
        </w:rPr>
        <w:instrText xml:space="preserve"> REF _Ref425354267 \h </w:instrText>
      </w:r>
      <w:r w:rsidR="00FF162E">
        <w:rPr>
          <w:i/>
        </w:rPr>
        <w:instrText xml:space="preserve"> \* MERGEFORMAT </w:instrText>
      </w:r>
      <w:r w:rsidR="00FF162E" w:rsidRPr="00FF162E">
        <w:rPr>
          <w:i/>
        </w:rPr>
      </w:r>
      <w:r w:rsidR="00FF162E" w:rsidRPr="00FF162E">
        <w:rPr>
          <w:i/>
        </w:rPr>
        <w:fldChar w:fldCharType="separate"/>
      </w:r>
      <w:r w:rsidR="00A33BF9" w:rsidRPr="00A33BF9">
        <w:rPr>
          <w:i/>
        </w:rPr>
        <w:t>Annexe 4 : Caractéristiques des Manuels Numériques</w:t>
      </w:r>
      <w:r w:rsidR="00FF162E" w:rsidRPr="00FF162E">
        <w:rPr>
          <w:i/>
        </w:rPr>
        <w:fldChar w:fldCharType="end"/>
      </w:r>
      <w:r w:rsidR="005152FC">
        <w:t xml:space="preserve">, </w:t>
      </w:r>
      <w:r>
        <w:t>§</w:t>
      </w:r>
      <w:r w:rsidR="005152FC">
        <w:t> </w:t>
      </w:r>
      <w:r>
        <w:fldChar w:fldCharType="begin"/>
      </w:r>
      <w:r>
        <w:instrText xml:space="preserve"> REF _Ref425362659 \r \h </w:instrText>
      </w:r>
      <w:r>
        <w:fldChar w:fldCharType="separate"/>
      </w:r>
      <w:r w:rsidR="00A33BF9">
        <w:t>4.4</w:t>
      </w:r>
      <w:r>
        <w:fldChar w:fldCharType="end"/>
      </w:r>
      <w:r>
        <w:t>) ;</w:t>
      </w:r>
    </w:p>
    <w:p w14:paraId="3FB1A3C6" w14:textId="2C6422F3" w:rsidR="004A7237" w:rsidRPr="00FC60BA" w:rsidRDefault="005152FC" w:rsidP="004A7237">
      <w:pPr>
        <w:pStyle w:val="Bullet1"/>
      </w:pPr>
      <w:r>
        <w:t xml:space="preserve">ainsi qu’une </w:t>
      </w:r>
      <w:r w:rsidR="00D50A78">
        <w:t>web</w:t>
      </w:r>
      <w:r>
        <w:t>ographie</w:t>
      </w:r>
      <w:r w:rsidR="005918F7">
        <w:t xml:space="preserve"> d’outils d’aide à l’évaluation de l’accessibilité</w:t>
      </w:r>
      <w:r>
        <w:t xml:space="preserve"> (</w:t>
      </w:r>
      <w:r w:rsidR="00FD4462" w:rsidRPr="00FD4462">
        <w:rPr>
          <w:i/>
        </w:rPr>
        <w:fldChar w:fldCharType="begin"/>
      </w:r>
      <w:r w:rsidR="00FD4462" w:rsidRPr="00FD4462">
        <w:rPr>
          <w:i/>
        </w:rPr>
        <w:instrText xml:space="preserve"> REF _Ref425703729 \h </w:instrText>
      </w:r>
      <w:r w:rsidR="00FD4462">
        <w:rPr>
          <w:i/>
        </w:rPr>
        <w:instrText xml:space="preserve"> \* MERGEFORMAT </w:instrText>
      </w:r>
      <w:r w:rsidR="00FD4462" w:rsidRPr="00FD4462">
        <w:rPr>
          <w:i/>
        </w:rPr>
      </w:r>
      <w:r w:rsidR="00FD4462" w:rsidRPr="00FD4462">
        <w:rPr>
          <w:i/>
        </w:rPr>
        <w:fldChar w:fldCharType="separate"/>
      </w:r>
      <w:r w:rsidR="00A33BF9" w:rsidRPr="00A33BF9">
        <w:rPr>
          <w:i/>
        </w:rPr>
        <w:t>Annexe 6 : Webographie d’outils d’aide à l’évaluation de l’accessibilité</w:t>
      </w:r>
      <w:r w:rsidR="00FD4462" w:rsidRPr="00FD4462">
        <w:rPr>
          <w:i/>
        </w:rPr>
        <w:fldChar w:fldCharType="end"/>
      </w:r>
      <w:r w:rsidR="00FD4462">
        <w:t xml:space="preserve">, </w:t>
      </w:r>
      <w:r>
        <w:t>§ </w:t>
      </w:r>
      <w:r w:rsidR="00D50A78">
        <w:fldChar w:fldCharType="begin"/>
      </w:r>
      <w:r w:rsidR="00D50A78">
        <w:instrText xml:space="preserve"> REF _Ref425701404 \r \h </w:instrText>
      </w:r>
      <w:r w:rsidR="00D50A78">
        <w:fldChar w:fldCharType="separate"/>
      </w:r>
      <w:r w:rsidR="00A33BF9">
        <w:t>4.6</w:t>
      </w:r>
      <w:r w:rsidR="00D50A78">
        <w:fldChar w:fldCharType="end"/>
      </w:r>
      <w:r>
        <w:t>)</w:t>
      </w:r>
      <w:r w:rsidR="004A7237">
        <w:t>.</w:t>
      </w:r>
    </w:p>
    <w:p w14:paraId="2E069FE8" w14:textId="60ADF142" w:rsidR="00900154" w:rsidRDefault="00900154" w:rsidP="00900154">
      <w:pPr>
        <w:pStyle w:val="Heading1"/>
      </w:pPr>
      <w:bookmarkStart w:id="18" w:name="_Ref425702180"/>
      <w:bookmarkStart w:id="19" w:name="_Toc434266781"/>
      <w:r>
        <w:lastRenderedPageBreak/>
        <w:t>S</w:t>
      </w:r>
      <w:r w:rsidRPr="00FA63E7">
        <w:t xml:space="preserve">tandards </w:t>
      </w:r>
      <w:bookmarkEnd w:id="15"/>
      <w:r>
        <w:t>de référence sur l’accessibilité</w:t>
      </w:r>
      <w:bookmarkEnd w:id="16"/>
      <w:bookmarkEnd w:id="18"/>
      <w:bookmarkEnd w:id="19"/>
    </w:p>
    <w:p w14:paraId="4F315C07" w14:textId="237E99BB" w:rsidR="00900154" w:rsidRDefault="00900154" w:rsidP="00900154">
      <w:pPr>
        <w:pStyle w:val="BodyText"/>
      </w:pPr>
      <w:r>
        <w:t xml:space="preserve">L’un des principaux </w:t>
      </w:r>
      <w:r w:rsidRPr="00AB4B43">
        <w:t>inventeur</w:t>
      </w:r>
      <w:r>
        <w:t xml:space="preserve">s </w:t>
      </w:r>
      <w:r w:rsidRPr="00AB4B43">
        <w:t>du World Wide Web</w:t>
      </w:r>
      <w:r>
        <w:t xml:space="preserve">, </w:t>
      </w:r>
      <w:r w:rsidRPr="00AB4B43">
        <w:t>Tim Berners-Lee</w:t>
      </w:r>
      <w:r>
        <w:t xml:space="preserve"> (directeur du </w:t>
      </w:r>
      <w:r w:rsidRPr="006941E8">
        <w:t>W3C</w:t>
      </w:r>
      <w:r>
        <w:t xml:space="preserve"> -</w:t>
      </w:r>
      <w:r w:rsidRPr="006941E8">
        <w:t>World Wide Web Consortium</w:t>
      </w:r>
      <w:r>
        <w:t>) a donné une définition de l’accessibilité web, définition reprise internationalement sous la forme suivante : l’accessibilité</w:t>
      </w:r>
      <w:r w:rsidR="00DA1D17">
        <w:t xml:space="preserve"> web</w:t>
      </w:r>
      <w:r>
        <w:t xml:space="preserve"> c’est « </w:t>
      </w:r>
      <w:r w:rsidRPr="001E6155">
        <w:rPr>
          <w:rStyle w:val="Emphasis"/>
        </w:rPr>
        <w:t>mettre le Web et ses services à la disposition de tous les individus, quel que soit leur matériel ou logiciel, leur infrastructure réseau, leur langue maternelle, leur culture, leur localisation géographique, ou leurs aptitudes physiques ou mentales</w:t>
      </w:r>
      <w:r>
        <w:t>.</w:t>
      </w:r>
      <w:r w:rsidRPr="00AB4B43">
        <w:t>»</w:t>
      </w:r>
      <w:r>
        <w:t>.</w:t>
      </w:r>
    </w:p>
    <w:p w14:paraId="33A453BB" w14:textId="77777777" w:rsidR="00900154" w:rsidRPr="006941E8" w:rsidRDefault="00900154" w:rsidP="00900154">
      <w:pPr>
        <w:pStyle w:val="BodyText"/>
      </w:pPr>
      <w:r>
        <w:t>L</w:t>
      </w:r>
      <w:r w:rsidRPr="006941E8">
        <w:t>a WAI</w:t>
      </w:r>
      <w:r>
        <w:t xml:space="preserve"> (</w:t>
      </w:r>
      <w:r w:rsidRPr="00760C5C">
        <w:t>Web Accessibility Initiative</w:t>
      </w:r>
      <w:r>
        <w:t>)</w:t>
      </w:r>
      <w:r w:rsidRPr="006941E8">
        <w:t xml:space="preserve"> est un groupe de travail du W3C en charge des sujets d’accessibilité du World Wide Web, pour les personnes handicapées, et plus généralement pour que l'information soit mise à la portée de chacun, quel que soit son matériel, logiciel, réseau, langue ou handicap.</w:t>
      </w:r>
      <w:r>
        <w:t xml:space="preserve"> Dans ce cadre l</w:t>
      </w:r>
      <w:r w:rsidRPr="006941E8">
        <w:t>a WAI a publié</w:t>
      </w:r>
      <w:r>
        <w:t xml:space="preserve"> </w:t>
      </w:r>
      <w:r w:rsidRPr="006941E8">
        <w:t>des directives pour l'accessibilité aux contenus Web (</w:t>
      </w:r>
      <w:r w:rsidRPr="00760C5C">
        <w:t>Web Content Accessibility Guidelines</w:t>
      </w:r>
      <w:r w:rsidRPr="006941E8">
        <w:t>),</w:t>
      </w:r>
      <w:r>
        <w:t xml:space="preserve"> ce sont </w:t>
      </w:r>
      <w:r w:rsidRPr="006941E8">
        <w:t>les WCAG.</w:t>
      </w:r>
    </w:p>
    <w:p w14:paraId="422D08F2" w14:textId="09971C34" w:rsidR="00900154" w:rsidRDefault="00900154" w:rsidP="00900154">
      <w:pPr>
        <w:pStyle w:val="BodyText"/>
      </w:pPr>
      <w:r w:rsidRPr="006941E8">
        <w:t xml:space="preserve">En France </w:t>
      </w:r>
      <w:r w:rsidR="00F94AB3">
        <w:t xml:space="preserve">la loi </w:t>
      </w:r>
      <w:r w:rsidR="003F2573">
        <w:t xml:space="preserve">2005-102 </w:t>
      </w:r>
      <w:r w:rsidRPr="006941E8">
        <w:t xml:space="preserve">dont le décret </w:t>
      </w:r>
      <w:r w:rsidR="00D21EF8">
        <w:t>d’</w:t>
      </w:r>
      <w:r w:rsidRPr="006941E8">
        <w:t xml:space="preserve">application a été publié en mai 2009, recommande pour tout site « </w:t>
      </w:r>
      <w:r>
        <w:t>public » ou ayant pour mission un</w:t>
      </w:r>
      <w:r w:rsidRPr="006941E8">
        <w:t xml:space="preserve"> service au public de suivre les recommandations d’accessibilité</w:t>
      </w:r>
      <w:r>
        <w:t xml:space="preserve">. Celles-ci sont décrites dans un référentiel : le RGAA - </w:t>
      </w:r>
      <w:r w:rsidRPr="006941E8">
        <w:t>Référentiel Général d'Accessib</w:t>
      </w:r>
      <w:r>
        <w:t>ilité pour les Administrations. Le RGAA reprend l'articulation des WCAG en présentant une nouveauté facilitant la mise en œuvre : chaque critère est découpé en un ou plusieurs tests. Ainsi la validation se déroule au niveau du test.</w:t>
      </w:r>
      <w:r w:rsidRPr="00F51FE6">
        <w:t xml:space="preserve"> </w:t>
      </w:r>
      <w:r>
        <w:t>Aujourd’hui le RGAA 3.0 est basé sur le référentiel AccessiWeb HTML5/ARIA.</w:t>
      </w:r>
    </w:p>
    <w:p w14:paraId="54BD07DA" w14:textId="771EAEFE" w:rsidR="00900154" w:rsidRDefault="00900154" w:rsidP="00900154">
      <w:pPr>
        <w:pStyle w:val="BodyText"/>
      </w:pPr>
      <w:r>
        <w:t xml:space="preserve">Les standards cités </w:t>
      </w:r>
      <w:r w:rsidR="00FC4CF1">
        <w:t>–</w:t>
      </w:r>
      <w:r>
        <w:t xml:space="preserve"> WCAG</w:t>
      </w:r>
      <w:r w:rsidR="008444CC">
        <w:t>,</w:t>
      </w:r>
      <w:r w:rsidR="003F2573">
        <w:t xml:space="preserve"> </w:t>
      </w:r>
      <w:r>
        <w:t>RGAA et AccessiWeb – sont détaillés ci-dessous.</w:t>
      </w:r>
    </w:p>
    <w:p w14:paraId="528EBCFE" w14:textId="26788FE4" w:rsidR="00432E30" w:rsidRDefault="00FD4462" w:rsidP="00432E30">
      <w:pPr>
        <w:pStyle w:val="BodyText"/>
        <w:rPr>
          <w:rStyle w:val="BodyTextChar"/>
        </w:rPr>
      </w:pPr>
      <w:r>
        <w:t>L</w:t>
      </w:r>
      <w:r w:rsidR="00432E30" w:rsidRPr="00F404A2">
        <w:t xml:space="preserve">es niveaux </w:t>
      </w:r>
      <w:r>
        <w:t xml:space="preserve">de conformité aux règles </w:t>
      </w:r>
      <w:r w:rsidR="00432E30" w:rsidRPr="00F404A2">
        <w:t xml:space="preserve">d’accessibilité définis par ces standards sont </w:t>
      </w:r>
      <w:r w:rsidR="00F404A2" w:rsidRPr="00F404A2">
        <w:t>également indiqués</w:t>
      </w:r>
      <w:r w:rsidR="00432E30" w:rsidRPr="00F404A2">
        <w:t xml:space="preserve"> en </w:t>
      </w:r>
      <w:r w:rsidR="00432E30" w:rsidRPr="00F404A2">
        <w:rPr>
          <w:i/>
        </w:rPr>
        <w:fldChar w:fldCharType="begin"/>
      </w:r>
      <w:r w:rsidR="00432E30" w:rsidRPr="00F404A2">
        <w:rPr>
          <w:i/>
        </w:rPr>
        <w:instrText xml:space="preserve"> REF _Ref425353354 \h  \* MERGEFORMAT </w:instrText>
      </w:r>
      <w:r w:rsidR="00432E30" w:rsidRPr="00F404A2">
        <w:rPr>
          <w:i/>
        </w:rPr>
      </w:r>
      <w:r w:rsidR="00432E30" w:rsidRPr="00F404A2">
        <w:rPr>
          <w:i/>
        </w:rPr>
        <w:fldChar w:fldCharType="separate"/>
      </w:r>
      <w:r w:rsidR="00A33BF9" w:rsidRPr="00A33BF9">
        <w:rPr>
          <w:i/>
        </w:rPr>
        <w:t xml:space="preserve">Annexe 3 : Niveaux </w:t>
      </w:r>
      <w:r w:rsidR="00432E30" w:rsidRPr="00F404A2">
        <w:rPr>
          <w:i/>
        </w:rPr>
        <w:fldChar w:fldCharType="end"/>
      </w:r>
      <w:r w:rsidR="00432E30" w:rsidRPr="00F404A2">
        <w:t>(§ </w:t>
      </w:r>
      <w:r w:rsidR="00432E30" w:rsidRPr="00F404A2">
        <w:fldChar w:fldCharType="begin"/>
      </w:r>
      <w:r w:rsidR="00432E30" w:rsidRPr="00F404A2">
        <w:instrText xml:space="preserve"> REF _Ref425353354 \r \h  \* MERGEFORMAT </w:instrText>
      </w:r>
      <w:r w:rsidR="00432E30" w:rsidRPr="00F404A2">
        <w:fldChar w:fldCharType="separate"/>
      </w:r>
      <w:r w:rsidR="00A33BF9">
        <w:t>4.3</w:t>
      </w:r>
      <w:r w:rsidR="00432E30" w:rsidRPr="00F404A2">
        <w:fldChar w:fldCharType="end"/>
      </w:r>
      <w:r w:rsidR="00432E30" w:rsidRPr="00F404A2">
        <w:t>)</w:t>
      </w:r>
    </w:p>
    <w:p w14:paraId="72E30B29" w14:textId="77777777" w:rsidR="00900154" w:rsidRPr="00FC40D0" w:rsidRDefault="00900154" w:rsidP="00376539">
      <w:pPr>
        <w:pStyle w:val="Heading2"/>
        <w:rPr>
          <w:lang w:val="en-US"/>
        </w:rPr>
      </w:pPr>
      <w:bookmarkStart w:id="20" w:name="_Toc422190977"/>
      <w:bookmarkStart w:id="21" w:name="_Toc434266782"/>
      <w:r w:rsidRPr="00FC40D0">
        <w:rPr>
          <w:lang w:val="en-US"/>
        </w:rPr>
        <w:t>WCAG</w:t>
      </w:r>
      <w:bookmarkEnd w:id="20"/>
      <w:r w:rsidRPr="00FC40D0">
        <w:rPr>
          <w:lang w:val="en-US"/>
        </w:rPr>
        <w:t xml:space="preserve"> - Web Content </w:t>
      </w:r>
      <w:r w:rsidRPr="0001484E">
        <w:rPr>
          <w:lang w:val="en-US"/>
        </w:rPr>
        <w:t>Accessibility</w:t>
      </w:r>
      <w:r w:rsidRPr="00FC40D0">
        <w:rPr>
          <w:lang w:val="en-US"/>
        </w:rPr>
        <w:t xml:space="preserve"> Guidelines</w:t>
      </w:r>
      <w:bookmarkEnd w:id="21"/>
    </w:p>
    <w:p w14:paraId="0B30235A" w14:textId="4ADC5CB8" w:rsidR="00900154" w:rsidRDefault="00900154" w:rsidP="00900154">
      <w:pPr>
        <w:pStyle w:val="BodyText"/>
      </w:pPr>
      <w:r w:rsidRPr="00153CA0">
        <w:t xml:space="preserve">Les WCAG sont les normes internationales </w:t>
      </w:r>
      <w:r w:rsidRPr="00CD26B6">
        <w:t>d'accessibilité du W3C (pour les sites internet et les logiciels</w:t>
      </w:r>
      <w:r w:rsidR="00DA1D17">
        <w:t>)</w:t>
      </w:r>
      <w:r w:rsidRPr="00CD26B6">
        <w:t>.</w:t>
      </w:r>
    </w:p>
    <w:p w14:paraId="50C8E61F" w14:textId="77777777" w:rsidR="00900154" w:rsidRDefault="00900154" w:rsidP="00900154">
      <w:pPr>
        <w:pStyle w:val="BodyText"/>
      </w:pPr>
      <w:r w:rsidRPr="006941E8">
        <w:lastRenderedPageBreak/>
        <w:t>Les WCAG adoptent une approche basée sur des thématiques regroupées selon 4 principes fondamentaux : Perception, Utilisabilité, Compréhension et Robustesse. Chaque « principe » regroupe une série de règles. Chaque règle est détaillée sous la forme d'un ou plusieurs « critères de succès » reliés aux tests unitaires.</w:t>
      </w:r>
    </w:p>
    <w:p w14:paraId="6437BFF3" w14:textId="05CE1F71" w:rsidR="00900154" w:rsidRDefault="00900154" w:rsidP="00900154">
      <w:pPr>
        <w:pStyle w:val="BodyText"/>
      </w:pPr>
      <w:r w:rsidRPr="00F125A6">
        <w:t>Aujourd'hui le W3C recommande</w:t>
      </w:r>
      <w:r>
        <w:t xml:space="preserve"> </w:t>
      </w:r>
      <w:r w:rsidRPr="00F125A6">
        <w:t>que les politiques d'accessi</w:t>
      </w:r>
      <w:r>
        <w:t>b</w:t>
      </w:r>
      <w:r w:rsidR="003A0884">
        <w:t xml:space="preserve">ilité se réfèrent aux WCAG 2.0. Voir la </w:t>
      </w:r>
      <w:hyperlink r:id="rId11" w:tooltip="http://www.braillenet.org/accessibilite/wcag20/wcag20_fr/fr_WCAG20_24avr09.htm" w:history="1">
        <w:r w:rsidR="003A0884">
          <w:rPr>
            <w:rStyle w:val="Hyperlink"/>
            <w:rFonts w:ascii="Arial" w:hAnsi="Arial"/>
            <w:szCs w:val="24"/>
          </w:rPr>
          <w:t>Version française agréée des directives de la WCAG</w:t>
        </w:r>
      </w:hyperlink>
      <w:r w:rsidR="003A0884" w:rsidRPr="003A0884">
        <w:t>.</w:t>
      </w:r>
    </w:p>
    <w:p w14:paraId="49CBBC9F" w14:textId="02A9FB0E" w:rsidR="00900154" w:rsidRDefault="00900154" w:rsidP="00900154">
      <w:pPr>
        <w:pStyle w:val="BodyText"/>
      </w:pPr>
      <w:r>
        <w:t>Par ailleurs l</w:t>
      </w:r>
      <w:r w:rsidRPr="00CD26B6">
        <w:t>'essor des services et applications en ligne reposant sur l'utilisation croissante de technologies hybrides telles que JavaScript, AJAX (</w:t>
      </w:r>
      <w:r w:rsidRPr="00760C5C">
        <w:t>Asynchronous JavaScript and XML</w:t>
      </w:r>
      <w:r w:rsidRPr="00CD26B6">
        <w:t xml:space="preserve"> - applications Web et sites web dynamiques interactifs) et SVG (</w:t>
      </w:r>
      <w:r w:rsidRPr="00760C5C">
        <w:t>Scalable Vector Graphics</w:t>
      </w:r>
      <w:r w:rsidRPr="00CD26B6">
        <w:t xml:space="preserve"> - format de dessin vectoriel), l'élaboration par la WAI (</w:t>
      </w:r>
      <w:r w:rsidRPr="00760C5C">
        <w:t>Web Accessibility Initiative</w:t>
      </w:r>
      <w:r w:rsidRPr="00CD26B6">
        <w:t xml:space="preserve">) de </w:t>
      </w:r>
      <w:r w:rsidR="0012287E" w:rsidRPr="00CD26B6">
        <w:t>l'</w:t>
      </w:r>
      <w:r w:rsidR="0012287E" w:rsidRPr="00760C5C">
        <w:t xml:space="preserve">Accessible Rich Internet Applications </w:t>
      </w:r>
      <w:r w:rsidRPr="00760C5C">
        <w:t>Suite</w:t>
      </w:r>
      <w:r w:rsidRPr="00CD26B6">
        <w:t xml:space="preserve"> (ARIA) vise à mettre en place le cadre normatif nécessaire à l'accessibilité des applications Web dynamiques (</w:t>
      </w:r>
      <w:r w:rsidR="003A0884">
        <w:t xml:space="preserve">Voir la </w:t>
      </w:r>
      <w:hyperlink r:id="rId12" w:tooltip="http://www.w3.org/TR/WCAG20-TECHS/aria" w:history="1">
        <w:r w:rsidR="003A0884">
          <w:rPr>
            <w:rStyle w:val="Hyperlink"/>
            <w:rFonts w:ascii="Arial" w:hAnsi="Arial"/>
            <w:szCs w:val="24"/>
          </w:rPr>
          <w:t>Liste W3C des ARIA Techniques pour WCAG 2.0</w:t>
        </w:r>
      </w:hyperlink>
      <w:r w:rsidRPr="00CD26B6">
        <w:t>)</w:t>
      </w:r>
      <w:r>
        <w:t xml:space="preserve"> </w:t>
      </w:r>
      <w:r w:rsidRPr="00CD26B6">
        <w:t>.</w:t>
      </w:r>
    </w:p>
    <w:p w14:paraId="4F72D5AF" w14:textId="77777777" w:rsidR="008444CC" w:rsidRPr="008444CC" w:rsidRDefault="008444CC" w:rsidP="00024805">
      <w:pPr>
        <w:pStyle w:val="BodyText"/>
      </w:pPr>
      <w:r w:rsidRPr="008444CC">
        <w:t>WAI-ARIA (</w:t>
      </w:r>
      <w:r w:rsidRPr="00760C5C">
        <w:t>Web Accessibility Initiative - Accessible Rich Internet Applications</w:t>
      </w:r>
      <w:r w:rsidRPr="008444CC">
        <w:t>) est une spécification technique du W3C. ARIA est destinée à être utilisée par les développeurs d'applications Web, les navigateurs web (ou agents utilisateurs), les technologies d'assistance (ou ATS), et les outils d'évaluation à l'accessibilité.</w:t>
      </w:r>
    </w:p>
    <w:p w14:paraId="280FF675" w14:textId="77777777" w:rsidR="00900154" w:rsidRPr="00FA63E7" w:rsidRDefault="00900154" w:rsidP="00376539">
      <w:pPr>
        <w:pStyle w:val="Heading2"/>
      </w:pPr>
      <w:bookmarkStart w:id="22" w:name="_Toc422190978"/>
      <w:bookmarkStart w:id="23" w:name="_Ref424597007"/>
      <w:bookmarkStart w:id="24" w:name="_Ref424597015"/>
      <w:bookmarkStart w:id="25" w:name="_Toc434266783"/>
      <w:r w:rsidRPr="00FA63E7">
        <w:t>RGAA</w:t>
      </w:r>
      <w:bookmarkEnd w:id="22"/>
      <w:r w:rsidRPr="00FA63E7">
        <w:t xml:space="preserve"> - Référentiel général d'accessibilité pour l</w:t>
      </w:r>
      <w:r>
        <w:t xml:space="preserve">es </w:t>
      </w:r>
      <w:r w:rsidRPr="00FA63E7">
        <w:t>administration</w:t>
      </w:r>
      <w:r>
        <w:t>s</w:t>
      </w:r>
      <w:bookmarkEnd w:id="23"/>
      <w:bookmarkEnd w:id="24"/>
      <w:bookmarkEnd w:id="25"/>
    </w:p>
    <w:p w14:paraId="076EA00D" w14:textId="77777777" w:rsidR="00900154" w:rsidRDefault="00900154" w:rsidP="00900154">
      <w:pPr>
        <w:pStyle w:val="BodyText"/>
        <w:rPr>
          <w:szCs w:val="22"/>
        </w:rPr>
      </w:pPr>
      <w:r w:rsidRPr="00C5454C">
        <w:rPr>
          <w:szCs w:val="22"/>
        </w:rPr>
        <w:t>Ce référentiel</w:t>
      </w:r>
      <w:r>
        <w:rPr>
          <w:szCs w:val="22"/>
        </w:rPr>
        <w:t xml:space="preserve"> </w:t>
      </w:r>
      <w:r w:rsidRPr="00C5454C">
        <w:rPr>
          <w:szCs w:val="22"/>
        </w:rPr>
        <w:t xml:space="preserve">offre une traduction opérationnelle des critères d’accessibilité issus des règles internationales </w:t>
      </w:r>
      <w:r>
        <w:rPr>
          <w:szCs w:val="22"/>
        </w:rPr>
        <w:t xml:space="preserve">WCAG </w:t>
      </w:r>
      <w:r w:rsidRPr="00C5454C">
        <w:rPr>
          <w:szCs w:val="22"/>
        </w:rPr>
        <w:t>ainsi qu'une méthodologie pour vérifier la conformité à ces critères.</w:t>
      </w:r>
    </w:p>
    <w:p w14:paraId="39FED961" w14:textId="77777777" w:rsidR="00900154" w:rsidRPr="00E32A92" w:rsidRDefault="00900154" w:rsidP="00900154">
      <w:pPr>
        <w:pStyle w:val="BodyText"/>
        <w:rPr>
          <w:szCs w:val="22"/>
        </w:rPr>
      </w:pPr>
      <w:r w:rsidRPr="00E32A92">
        <w:rPr>
          <w:szCs w:val="22"/>
        </w:rPr>
        <w:t>Le Référentiel général d'Accessibilité pour les Administrations (RGAA), créé sur la base des 61 recommandations de la WAI, est devenu un standard de l’accessibilité aujourd’hui</w:t>
      </w:r>
      <w:r>
        <w:rPr>
          <w:szCs w:val="22"/>
        </w:rPr>
        <w:t> :</w:t>
      </w:r>
    </w:p>
    <w:p w14:paraId="00E64319" w14:textId="77777777" w:rsidR="00900154" w:rsidRPr="00E32A92" w:rsidRDefault="00900154" w:rsidP="00900154">
      <w:pPr>
        <w:pStyle w:val="Bullet2"/>
      </w:pPr>
      <w:r w:rsidRPr="00E32A92">
        <w:t xml:space="preserve">Il liste les tests à réaliser </w:t>
      </w:r>
      <w:r>
        <w:t>selon des thématiques standards (les images, les textes, les tableaux, …)</w:t>
      </w:r>
      <w:r w:rsidRPr="00E32A92">
        <w:t xml:space="preserve"> pour valider leur accessibilité.</w:t>
      </w:r>
    </w:p>
    <w:p w14:paraId="1CA8B5EE" w14:textId="77777777" w:rsidR="00900154" w:rsidRDefault="00900154" w:rsidP="00900154">
      <w:pPr>
        <w:pStyle w:val="Bullet2"/>
      </w:pPr>
      <w:r w:rsidRPr="00E32A92">
        <w:t xml:space="preserve">Il est utilisé pour mesurer </w:t>
      </w:r>
      <w:r>
        <w:t>le</w:t>
      </w:r>
      <w:r w:rsidRPr="00E32A92">
        <w:t xml:space="preserve"> niveau d’accessibilité</w:t>
      </w:r>
      <w:r>
        <w:t xml:space="preserve"> de la ressource numérique définie.</w:t>
      </w:r>
    </w:p>
    <w:p w14:paraId="0F582682" w14:textId="307B2EF3" w:rsidR="00900154" w:rsidRPr="008E02D0" w:rsidRDefault="00900154" w:rsidP="00900154">
      <w:pPr>
        <w:pStyle w:val="BodyText"/>
        <w:rPr>
          <w:szCs w:val="22"/>
        </w:rPr>
      </w:pPr>
      <w:r>
        <w:rPr>
          <w:szCs w:val="22"/>
        </w:rPr>
        <w:lastRenderedPageBreak/>
        <w:t xml:space="preserve">La version 3.0 de ce référentiel, </w:t>
      </w:r>
      <w:r w:rsidRPr="00FA63E7">
        <w:t>refonte méthodologique autant qu</w:t>
      </w:r>
      <w:r>
        <w:t>e</w:t>
      </w:r>
      <w:r w:rsidRPr="00FA63E7">
        <w:t xml:space="preserve"> mise à jour technique</w:t>
      </w:r>
      <w:r>
        <w:t xml:space="preserve">, </w:t>
      </w:r>
      <w:r>
        <w:rPr>
          <w:szCs w:val="22"/>
        </w:rPr>
        <w:t>a été officialisée par arrêté ministériel le 29 avril 2015.</w:t>
      </w:r>
      <w:r w:rsidRPr="00F51FE6">
        <w:t xml:space="preserve"> </w:t>
      </w:r>
      <w:r w:rsidRPr="00F51FE6">
        <w:rPr>
          <w:szCs w:val="22"/>
        </w:rPr>
        <w:t>RGAA 3.0 est basé sur le référentiel AccessiWeb HTML5/ARIA. RGAA 3.0 comporte 13 thémat</w:t>
      </w:r>
      <w:r>
        <w:rPr>
          <w:szCs w:val="22"/>
        </w:rPr>
        <w:t>iques contre 12 auparavant : 1. </w:t>
      </w:r>
      <w:r w:rsidRPr="00F51FE6">
        <w:rPr>
          <w:szCs w:val="22"/>
        </w:rPr>
        <w:t>Images 2.</w:t>
      </w:r>
      <w:r>
        <w:rPr>
          <w:szCs w:val="22"/>
        </w:rPr>
        <w:t> </w:t>
      </w:r>
      <w:r w:rsidRPr="00F51FE6">
        <w:rPr>
          <w:szCs w:val="22"/>
        </w:rPr>
        <w:t>Cadres 3.</w:t>
      </w:r>
      <w:r>
        <w:rPr>
          <w:szCs w:val="22"/>
        </w:rPr>
        <w:t> </w:t>
      </w:r>
      <w:r w:rsidRPr="00F51FE6">
        <w:rPr>
          <w:szCs w:val="22"/>
        </w:rPr>
        <w:t>Couleurs 4.</w:t>
      </w:r>
      <w:r>
        <w:rPr>
          <w:szCs w:val="22"/>
        </w:rPr>
        <w:t> </w:t>
      </w:r>
      <w:r w:rsidRPr="00F51FE6">
        <w:rPr>
          <w:szCs w:val="22"/>
        </w:rPr>
        <w:t>Multimédia 5.</w:t>
      </w:r>
      <w:r>
        <w:rPr>
          <w:szCs w:val="22"/>
        </w:rPr>
        <w:t> </w:t>
      </w:r>
      <w:r w:rsidRPr="00F51FE6">
        <w:rPr>
          <w:szCs w:val="22"/>
        </w:rPr>
        <w:t>Tableaux 6.</w:t>
      </w:r>
      <w:r>
        <w:rPr>
          <w:szCs w:val="22"/>
        </w:rPr>
        <w:t> </w:t>
      </w:r>
      <w:r w:rsidRPr="00F51FE6">
        <w:rPr>
          <w:szCs w:val="22"/>
        </w:rPr>
        <w:t>Liens 7.</w:t>
      </w:r>
      <w:r>
        <w:rPr>
          <w:szCs w:val="22"/>
        </w:rPr>
        <w:t> </w:t>
      </w:r>
      <w:r w:rsidRPr="00F51FE6">
        <w:rPr>
          <w:szCs w:val="22"/>
        </w:rPr>
        <w:t>Scripts 8.</w:t>
      </w:r>
      <w:r>
        <w:rPr>
          <w:szCs w:val="22"/>
        </w:rPr>
        <w:t> </w:t>
      </w:r>
      <w:r w:rsidRPr="00F51FE6">
        <w:rPr>
          <w:szCs w:val="22"/>
        </w:rPr>
        <w:t>Éléments Obligatoires 9.</w:t>
      </w:r>
      <w:r>
        <w:rPr>
          <w:szCs w:val="22"/>
        </w:rPr>
        <w:t> </w:t>
      </w:r>
      <w:r w:rsidRPr="00F51FE6">
        <w:rPr>
          <w:szCs w:val="22"/>
        </w:rPr>
        <w:t>Structuration de l'information 10.</w:t>
      </w:r>
      <w:r>
        <w:rPr>
          <w:szCs w:val="22"/>
        </w:rPr>
        <w:t> </w:t>
      </w:r>
      <w:r w:rsidRPr="00F51FE6">
        <w:rPr>
          <w:szCs w:val="22"/>
        </w:rPr>
        <w:t>Présentation de l'information 11.</w:t>
      </w:r>
      <w:r>
        <w:rPr>
          <w:szCs w:val="22"/>
        </w:rPr>
        <w:t> </w:t>
      </w:r>
      <w:r w:rsidRPr="00F51FE6">
        <w:rPr>
          <w:szCs w:val="22"/>
        </w:rPr>
        <w:t>Formulaires 12.</w:t>
      </w:r>
      <w:r>
        <w:rPr>
          <w:szCs w:val="22"/>
        </w:rPr>
        <w:t> </w:t>
      </w:r>
      <w:r w:rsidRPr="00F51FE6">
        <w:rPr>
          <w:szCs w:val="22"/>
        </w:rPr>
        <w:t>Navigation 13.</w:t>
      </w:r>
      <w:r>
        <w:rPr>
          <w:szCs w:val="22"/>
        </w:rPr>
        <w:t> </w:t>
      </w:r>
      <w:r w:rsidRPr="00F51FE6">
        <w:rPr>
          <w:szCs w:val="22"/>
        </w:rPr>
        <w:t>Consultation</w:t>
      </w:r>
    </w:p>
    <w:p w14:paraId="43CA0D4D" w14:textId="00F69088" w:rsidR="00900154" w:rsidRDefault="003A0884" w:rsidP="00900154">
      <w:pPr>
        <w:pStyle w:val="BodyText"/>
        <w:rPr>
          <w:szCs w:val="22"/>
        </w:rPr>
      </w:pPr>
      <w:r>
        <w:rPr>
          <w:szCs w:val="22"/>
        </w:rPr>
        <w:t xml:space="preserve">Voir les documents du </w:t>
      </w:r>
      <w:hyperlink r:id="rId13" w:tooltip="https://references.modernisation.gouv.fr/rgaa-3-0" w:history="1">
        <w:r>
          <w:rPr>
            <w:rStyle w:val="Hyperlink"/>
            <w:rFonts w:ascii="Arial" w:hAnsi="Arial"/>
          </w:rPr>
          <w:t>Référentiel général d'accessibilité pour les administrations (RGAA)</w:t>
        </w:r>
      </w:hyperlink>
      <w:r w:rsidR="00900154">
        <w:rPr>
          <w:szCs w:val="22"/>
        </w:rPr>
        <w:t xml:space="preserve"> </w:t>
      </w:r>
    </w:p>
    <w:p w14:paraId="273578F3" w14:textId="7BB0289A" w:rsidR="00900154" w:rsidRPr="00FA63E7" w:rsidRDefault="00900154" w:rsidP="00376539">
      <w:pPr>
        <w:pStyle w:val="Heading2"/>
      </w:pPr>
      <w:bookmarkStart w:id="26" w:name="_Toc422190979"/>
      <w:bookmarkStart w:id="27" w:name="_Toc434266784"/>
      <w:r w:rsidRPr="00F166B5">
        <w:t>AccessiWeb</w:t>
      </w:r>
      <w:bookmarkEnd w:id="26"/>
      <w:r w:rsidRPr="00F166B5">
        <w:t xml:space="preserve"> </w:t>
      </w:r>
      <w:r w:rsidRPr="00FA63E7">
        <w:t>- Accessibilité du web de BrailleNet</w:t>
      </w:r>
      <w:bookmarkEnd w:id="27"/>
    </w:p>
    <w:p w14:paraId="496DC018" w14:textId="1545C822" w:rsidR="00900154" w:rsidRPr="00FA63E7" w:rsidRDefault="00900154" w:rsidP="00900154">
      <w:pPr>
        <w:pStyle w:val="Corps"/>
      </w:pPr>
      <w:r w:rsidRPr="002D09DB">
        <w:t>AccessiWeb est une marque d</w:t>
      </w:r>
      <w:r w:rsidRPr="002D09DB">
        <w:t>é</w:t>
      </w:r>
      <w:r w:rsidRPr="002D09DB">
        <w:t>pos</w:t>
      </w:r>
      <w:r w:rsidRPr="002D09DB">
        <w:t>é</w:t>
      </w:r>
      <w:r w:rsidRPr="002D09DB">
        <w:t>e par l</w:t>
      </w:r>
      <w:r w:rsidRPr="002D09DB">
        <w:t>’</w:t>
      </w:r>
      <w:r w:rsidRPr="002D09DB">
        <w:t>association BrailleNet (membre du W3C</w:t>
      </w:r>
      <w:r>
        <w:t xml:space="preserve"> </w:t>
      </w:r>
      <w:r w:rsidR="003A0884">
        <w:t>–</w:t>
      </w:r>
      <w:r>
        <w:t xml:space="preserve"> </w:t>
      </w:r>
      <w:r w:rsidR="003A0884">
        <w:t xml:space="preserve">voir le </w:t>
      </w:r>
      <w:hyperlink r:id="rId14" w:tooltip="www.braillenet.org" w:history="1">
        <w:r w:rsidR="0074199A">
          <w:rPr>
            <w:rStyle w:val="Hyperlink"/>
            <w:rFonts w:ascii="Arial" w:hAnsi="Arial Unicode MS"/>
          </w:rPr>
          <w:t>site de l'association Braillenet</w:t>
        </w:r>
      </w:hyperlink>
      <w:r w:rsidRPr="002D09DB">
        <w:t>) et constitue son p</w:t>
      </w:r>
      <w:r w:rsidRPr="002D09DB">
        <w:t>ô</w:t>
      </w:r>
      <w:r w:rsidRPr="002D09DB">
        <w:t xml:space="preserve">le </w:t>
      </w:r>
      <w:r w:rsidRPr="002D09DB">
        <w:t>«</w:t>
      </w:r>
      <w:r w:rsidR="001E4C4D">
        <w:t> </w:t>
      </w:r>
      <w:r w:rsidRPr="002D09DB">
        <w:t>Accessibilit</w:t>
      </w:r>
      <w:r w:rsidRPr="002D09DB">
        <w:t>é</w:t>
      </w:r>
      <w:r w:rsidR="001E4C4D">
        <w:t xml:space="preserve"> du web</w:t>
      </w:r>
      <w:r w:rsidR="001E4C4D">
        <w:t> </w:t>
      </w:r>
      <w:r w:rsidRPr="002D09DB">
        <w:t>»</w:t>
      </w:r>
      <w:r>
        <w:t>.</w:t>
      </w:r>
      <w:r w:rsidR="001E4C4D">
        <w:t xml:space="preserve"> </w:t>
      </w:r>
      <w:r w:rsidRPr="00FA63E7">
        <w:t>D</w:t>
      </w:r>
      <w:r w:rsidRPr="00FA63E7">
        <w:t>è</w:t>
      </w:r>
      <w:r w:rsidRPr="00FA63E7">
        <w:t>s 2003, l</w:t>
      </w:r>
      <w:r w:rsidRPr="00FA63E7">
        <w:t>’</w:t>
      </w:r>
      <w:r w:rsidRPr="00FA63E7">
        <w:t>association BrailleNet a cr</w:t>
      </w:r>
      <w:r w:rsidRPr="00FA63E7">
        <w:t>éé</w:t>
      </w:r>
      <w:r w:rsidRPr="00FA63E7">
        <w:t xml:space="preserve"> et rendu publique la m</w:t>
      </w:r>
      <w:r w:rsidRPr="00FA63E7">
        <w:t>é</w:t>
      </w:r>
      <w:r w:rsidRPr="00FA63E7">
        <w:t>thode AccessiWeb pour permettre une approche unifi</w:t>
      </w:r>
      <w:r w:rsidRPr="00FA63E7">
        <w:t>é</w:t>
      </w:r>
      <w:r w:rsidRPr="00FA63E7">
        <w:t xml:space="preserve">e </w:t>
      </w:r>
      <w:r w:rsidRPr="00FA63E7">
        <w:t>à</w:t>
      </w:r>
      <w:r w:rsidRPr="00FA63E7">
        <w:t xml:space="preserve"> la v</w:t>
      </w:r>
      <w:r w:rsidRPr="00FA63E7">
        <w:t>é</w:t>
      </w:r>
      <w:r w:rsidRPr="00FA63E7">
        <w:t>rification de conformit</w:t>
      </w:r>
      <w:r w:rsidRPr="00FA63E7">
        <w:t>é</w:t>
      </w:r>
      <w:r w:rsidRPr="00FA63E7">
        <w:t xml:space="preserve"> aux WCAG des services Web. </w:t>
      </w:r>
    </w:p>
    <w:p w14:paraId="126F2CF1" w14:textId="77777777" w:rsidR="00900154" w:rsidRDefault="00900154" w:rsidP="00DA1D17">
      <w:pPr>
        <w:pStyle w:val="BodyText"/>
      </w:pPr>
      <w:r w:rsidRPr="00816FBB">
        <w:t>La version 3 du RGAA est une version adaptée du référentiel AccessiWeb HTML5/ARIA.</w:t>
      </w:r>
    </w:p>
    <w:p w14:paraId="4E1BD352" w14:textId="77777777" w:rsidR="00900154" w:rsidRDefault="00900154" w:rsidP="00DA1D17">
      <w:pPr>
        <w:pStyle w:val="BodyText"/>
        <w:rPr>
          <w:rStyle w:val="BodyTextChar"/>
        </w:rPr>
      </w:pPr>
      <w:r w:rsidRPr="002D09DB">
        <w:rPr>
          <w:rStyle w:val="BodyTextChar"/>
        </w:rPr>
        <w:t>HTML5 (</w:t>
      </w:r>
      <w:r w:rsidRPr="00760C5C">
        <w:rPr>
          <w:rStyle w:val="BodyTextChar"/>
        </w:rPr>
        <w:t>HyperText Markup Language 5</w:t>
      </w:r>
      <w:r w:rsidRPr="002D09DB">
        <w:rPr>
          <w:rStyle w:val="BodyTextChar"/>
        </w:rPr>
        <w:t>) est la nouvelle spécification HTML du W3C, orientée sémantique mais aussi interaction utilisateur</w:t>
      </w:r>
      <w:r>
        <w:rPr>
          <w:rStyle w:val="BodyTextChar"/>
        </w:rPr>
        <w:t>.</w:t>
      </w:r>
      <w:r w:rsidRPr="002D09DB">
        <w:rPr>
          <w:rStyle w:val="BodyTextChar"/>
        </w:rPr>
        <w:t xml:space="preserve"> </w:t>
      </w:r>
    </w:p>
    <w:p w14:paraId="26A1D1F3" w14:textId="301642BA" w:rsidR="00F3732B" w:rsidRDefault="00F3732B" w:rsidP="00F3732B">
      <w:pPr>
        <w:pStyle w:val="Heading2"/>
      </w:pPr>
      <w:bookmarkStart w:id="28" w:name="_Ref432713569"/>
      <w:bookmarkStart w:id="29" w:name="_Toc434266785"/>
      <w:r>
        <w:t>Formats</w:t>
      </w:r>
      <w:bookmarkEnd w:id="28"/>
      <w:r>
        <w:t xml:space="preserve"> standards ou normalisés offrant des capacités d’accessibilité</w:t>
      </w:r>
      <w:bookmarkEnd w:id="29"/>
    </w:p>
    <w:p w14:paraId="29002B46" w14:textId="77777777" w:rsidR="00F3732B" w:rsidRPr="006F7FC5" w:rsidRDefault="00F3732B" w:rsidP="00F3732B">
      <w:pPr>
        <w:pStyle w:val="Heading3"/>
      </w:pPr>
      <w:bookmarkStart w:id="30" w:name="_Toc423367734"/>
      <w:bookmarkStart w:id="31" w:name="_Toc430958793"/>
      <w:bookmarkStart w:id="32" w:name="_Toc434266786"/>
      <w:r w:rsidRPr="006F7FC5">
        <w:t>PDF/UA (PDF/</w:t>
      </w:r>
      <w:r w:rsidRPr="00972504">
        <w:rPr>
          <w:lang w:val="en-US"/>
        </w:rPr>
        <w:t>Universal Accessibility</w:t>
      </w:r>
      <w:r w:rsidRPr="006F7FC5">
        <w:t>)</w:t>
      </w:r>
      <w:bookmarkEnd w:id="30"/>
      <w:bookmarkEnd w:id="31"/>
      <w:bookmarkEnd w:id="32"/>
      <w:r w:rsidRPr="006F7FC5">
        <w:t xml:space="preserve"> </w:t>
      </w:r>
    </w:p>
    <w:p w14:paraId="0688E7A9" w14:textId="77777777" w:rsidR="00F3732B" w:rsidRPr="006E66D9" w:rsidRDefault="00F3732B" w:rsidP="00F3732B">
      <w:pPr>
        <w:pStyle w:val="BodyText"/>
        <w:rPr>
          <w:rFonts w:cs="Arial"/>
        </w:rPr>
      </w:pPr>
      <w:r w:rsidRPr="006E66D9">
        <w:rPr>
          <w:rFonts w:cs="Arial"/>
        </w:rPr>
        <w:t xml:space="preserve">C'est le </w:t>
      </w:r>
      <w:r>
        <w:rPr>
          <w:rFonts w:cs="Arial"/>
        </w:rPr>
        <w:t>nom</w:t>
      </w:r>
      <w:r w:rsidRPr="006E66D9">
        <w:rPr>
          <w:rFonts w:cs="Arial"/>
        </w:rPr>
        <w:t xml:space="preserve"> de la norme </w:t>
      </w:r>
      <w:hyperlink r:id="rId15" w:history="1">
        <w:r w:rsidRPr="00060169">
          <w:rPr>
            <w:rStyle w:val="Hyperlink"/>
            <w:rFonts w:ascii="Arial" w:hAnsi="Arial" w:cs="Arial"/>
            <w:szCs w:val="24"/>
          </w:rPr>
          <w:t>ISO 14289</w:t>
        </w:r>
      </w:hyperlink>
      <w:r w:rsidRPr="006E66D9">
        <w:rPr>
          <w:rFonts w:cs="Arial"/>
        </w:rPr>
        <w:t>, standard international appliqué à la technologie du PDF accessible.</w:t>
      </w:r>
    </w:p>
    <w:p w14:paraId="4D2BFFF5" w14:textId="77777777" w:rsidR="00F3732B" w:rsidRPr="00897C0F" w:rsidRDefault="00F3732B" w:rsidP="00F3732B">
      <w:pPr>
        <w:pStyle w:val="BodyText"/>
        <w:rPr>
          <w:rFonts w:cs="Arial"/>
        </w:rPr>
      </w:pPr>
      <w:r w:rsidRPr="00897C0F">
        <w:rPr>
          <w:rFonts w:cs="Arial"/>
        </w:rPr>
        <w:t>Cette norme devrait être utilisée pour créer des fichiers PDF conformes à la WCAG 2.0.</w:t>
      </w:r>
    </w:p>
    <w:p w14:paraId="2C07315F" w14:textId="77777777" w:rsidR="00F3732B" w:rsidRPr="009535A7" w:rsidRDefault="00F3732B" w:rsidP="00F3732B">
      <w:pPr>
        <w:pStyle w:val="BodyText"/>
        <w:rPr>
          <w:rFonts w:cs="Arial"/>
        </w:rPr>
      </w:pPr>
      <w:r w:rsidRPr="00897C0F">
        <w:rPr>
          <w:rFonts w:cs="Arial"/>
        </w:rPr>
        <w:lastRenderedPageBreak/>
        <w:t xml:space="preserve">PDF / UA </w:t>
      </w:r>
      <w:r w:rsidRPr="008141D6">
        <w:rPr>
          <w:rFonts w:cs="Arial"/>
        </w:rPr>
        <w:t>est une déclinaison du format PDF, imposant des contraintes permettant de respecter les normes d</w:t>
      </w:r>
      <w:r w:rsidRPr="009535A7">
        <w:rPr>
          <w:rFonts w:cs="Arial"/>
        </w:rPr>
        <w:t>’accessibilité.</w:t>
      </w:r>
    </w:p>
    <w:p w14:paraId="2AFDDB69" w14:textId="77777777" w:rsidR="00F3732B" w:rsidRDefault="00F3732B" w:rsidP="00F3732B">
      <w:pPr>
        <w:pStyle w:val="BodyText"/>
        <w:rPr>
          <w:rFonts w:cs="Arial"/>
        </w:rPr>
      </w:pPr>
      <w:r w:rsidRPr="009535A7">
        <w:rPr>
          <w:rFonts w:cs="Arial"/>
        </w:rPr>
        <w:t>C’est une spécification technique destinée aux développeurs pour les applications PDF et logiciels</w:t>
      </w:r>
      <w:r w:rsidRPr="00496065">
        <w:rPr>
          <w:rFonts w:cs="Arial"/>
        </w:rPr>
        <w:t xml:space="preserve"> de traitement.</w:t>
      </w:r>
    </w:p>
    <w:p w14:paraId="67D71313" w14:textId="77777777" w:rsidR="00F3732B" w:rsidRPr="006F7FC5" w:rsidRDefault="00F3732B" w:rsidP="00F3732B">
      <w:pPr>
        <w:pStyle w:val="Heading3"/>
      </w:pPr>
      <w:bookmarkStart w:id="33" w:name="_Toc423367736"/>
      <w:bookmarkStart w:id="34" w:name="_Toc430958797"/>
      <w:bookmarkStart w:id="35" w:name="_Toc434266787"/>
      <w:r w:rsidRPr="006F7FC5">
        <w:t>EPUB</w:t>
      </w:r>
      <w:r w:rsidRPr="006F7FC5">
        <w:rPr>
          <w:sz w:val="22"/>
          <w:szCs w:val="22"/>
        </w:rPr>
        <w:t> </w:t>
      </w:r>
      <w:r w:rsidRPr="006F7FC5">
        <w:t xml:space="preserve">- </w:t>
      </w:r>
      <w:r w:rsidRPr="00972504">
        <w:rPr>
          <w:lang w:val="en-US"/>
        </w:rPr>
        <w:t>Electronic Publication</w:t>
      </w:r>
      <w:r w:rsidRPr="006F7FC5">
        <w:t xml:space="preserve"> - format de publication</w:t>
      </w:r>
      <w:bookmarkEnd w:id="33"/>
      <w:bookmarkEnd w:id="34"/>
      <w:bookmarkEnd w:id="35"/>
    </w:p>
    <w:p w14:paraId="4103A821" w14:textId="77777777" w:rsidR="00F3732B" w:rsidRPr="00897C0F" w:rsidRDefault="00F3732B" w:rsidP="00F3732B">
      <w:pPr>
        <w:pStyle w:val="BodyText"/>
        <w:rPr>
          <w:rFonts w:cs="Arial"/>
        </w:rPr>
      </w:pPr>
      <w:r w:rsidRPr="006E66D9">
        <w:rPr>
          <w:rFonts w:cs="Arial"/>
        </w:rPr>
        <w:t xml:space="preserve">C'est un </w:t>
      </w:r>
      <w:r w:rsidRPr="00CA6609">
        <w:rPr>
          <w:rFonts w:cs="Arial"/>
        </w:rPr>
        <w:t>format ouvert standardisé</w:t>
      </w:r>
      <w:r>
        <w:rPr>
          <w:rFonts w:cs="Arial"/>
        </w:rPr>
        <w:t xml:space="preserve"> </w:t>
      </w:r>
      <w:r w:rsidRPr="006E66D9">
        <w:rPr>
          <w:rFonts w:cs="Arial"/>
        </w:rPr>
        <w:t>pour les livres électroniques créé par l'</w:t>
      </w:r>
      <w:r w:rsidRPr="00760C5C">
        <w:rPr>
          <w:rFonts w:cs="Arial"/>
        </w:rPr>
        <w:t xml:space="preserve">International Digital Publishing Forum </w:t>
      </w:r>
      <w:r w:rsidRPr="006E66D9">
        <w:rPr>
          <w:rFonts w:cs="Arial"/>
        </w:rPr>
        <w:t>(IDPF), avec l’objectif majeur d’en faciliter l'accessibilité du contenu.</w:t>
      </w:r>
    </w:p>
    <w:p w14:paraId="4455C6DD" w14:textId="77777777" w:rsidR="00F3732B" w:rsidRPr="009535A7" w:rsidRDefault="00F3732B" w:rsidP="00F3732B">
      <w:pPr>
        <w:pStyle w:val="BodyText"/>
        <w:rPr>
          <w:rFonts w:cs="Arial"/>
        </w:rPr>
      </w:pPr>
      <w:r w:rsidRPr="000A7FBC">
        <w:rPr>
          <w:rFonts w:cs="Arial"/>
        </w:rPr>
        <w:t xml:space="preserve">Il s'adapte </w:t>
      </w:r>
      <w:r w:rsidRPr="008141D6">
        <w:rPr>
          <w:rFonts w:cs="Arial"/>
        </w:rPr>
        <w:t>aux différents supports de lecture en ajustant l'affichage à la taille de l'écran.</w:t>
      </w:r>
    </w:p>
    <w:p w14:paraId="29BAF410" w14:textId="77777777" w:rsidR="00F3732B" w:rsidRPr="009535A7" w:rsidRDefault="00F3732B" w:rsidP="00F3732B">
      <w:pPr>
        <w:pStyle w:val="BodyText"/>
        <w:rPr>
          <w:rFonts w:cs="Arial"/>
        </w:rPr>
      </w:pPr>
      <w:r w:rsidRPr="009535A7">
        <w:rPr>
          <w:rFonts w:cs="Arial"/>
        </w:rPr>
        <w:t>Le format EPUB est basé sur XML.</w:t>
      </w:r>
    </w:p>
    <w:p w14:paraId="0431D33F" w14:textId="77777777" w:rsidR="00F3732B" w:rsidRPr="009B1F45" w:rsidRDefault="00F3732B" w:rsidP="00F3732B">
      <w:pPr>
        <w:pStyle w:val="BodyText"/>
        <w:rPr>
          <w:rFonts w:cs="Arial"/>
        </w:rPr>
      </w:pPr>
      <w:r w:rsidRPr="009535A7">
        <w:rPr>
          <w:rFonts w:cs="Arial"/>
        </w:rPr>
        <w:t>Les spécifications du s</w:t>
      </w:r>
      <w:r w:rsidRPr="00496065">
        <w:rPr>
          <w:rFonts w:cs="Arial"/>
        </w:rPr>
        <w:t xml:space="preserve">tandard EPUB3, basé sur </w:t>
      </w:r>
      <w:r w:rsidRPr="0035640D">
        <w:rPr>
          <w:rFonts w:cs="Arial"/>
        </w:rPr>
        <w:t xml:space="preserve">Open Web Platform et </w:t>
      </w:r>
      <w:r w:rsidRPr="009B1F45">
        <w:rPr>
          <w:rFonts w:cs="Arial"/>
        </w:rPr>
        <w:t>HTML5, incluent de nombreuses nouvelles caractéristiques qui permettent aux éditeurs de produire et de distribuer leur contenu avec une accessibilité et un usage grandement améliorés.</w:t>
      </w:r>
    </w:p>
    <w:p w14:paraId="0681CBAA" w14:textId="77777777" w:rsidR="00F3732B" w:rsidRPr="0051039E" w:rsidRDefault="00F3732B" w:rsidP="00F3732B">
      <w:pPr>
        <w:pStyle w:val="BodyText"/>
        <w:rPr>
          <w:rFonts w:cs="Arial"/>
        </w:rPr>
      </w:pPr>
      <w:r w:rsidRPr="009B1F45">
        <w:rPr>
          <w:rFonts w:cs="Arial"/>
        </w:rPr>
        <w:t>Certains documents importants de la W3C sont publiés en EPUB3,</w:t>
      </w:r>
      <w:r w:rsidRPr="00D54552">
        <w:rPr>
          <w:rFonts w:cs="Arial"/>
        </w:rPr>
        <w:t xml:space="preserve"> pour souligner l’importance donnée à ce format. </w:t>
      </w:r>
      <w:r w:rsidRPr="009B4CA6">
        <w:rPr>
          <w:rFonts w:cs="Arial"/>
        </w:rPr>
        <w:t>L’EPUB3 est basé sur Open Web Platform, donc ces documents constituent</w:t>
      </w:r>
      <w:r w:rsidRPr="0051039E">
        <w:rPr>
          <w:rFonts w:cs="Arial"/>
        </w:rPr>
        <w:t>.</w:t>
      </w:r>
    </w:p>
    <w:p w14:paraId="3C6EFFF1" w14:textId="77777777" w:rsidR="00F3732B" w:rsidRDefault="00F3732B" w:rsidP="00F3732B">
      <w:pPr>
        <w:pStyle w:val="BodyText"/>
        <w:rPr>
          <w:rFonts w:cs="Arial"/>
        </w:rPr>
      </w:pPr>
      <w:r w:rsidRPr="0051039E">
        <w:rPr>
          <w:rFonts w:cs="Arial"/>
        </w:rPr>
        <w:t xml:space="preserve">Bien que n’ayant pas encore officiellement validé EPUB3 (la validation d’un format par la W3C pouvant prendre </w:t>
      </w:r>
      <w:r w:rsidRPr="001B45A1">
        <w:rPr>
          <w:rFonts w:cs="Arial"/>
        </w:rPr>
        <w:t>plusieurs</w:t>
      </w:r>
      <w:r w:rsidRPr="0051039E">
        <w:rPr>
          <w:rFonts w:cs="Arial"/>
        </w:rPr>
        <w:t xml:space="preserve"> années), le W3C a publié certains de ses documents importants dans ce format, à côté de la version HTML classique, pour une alternative beaucoup plus fidèle au contenu original que, par exemple, une version PDF (déjà utilisée pour d'autres versions de documents du W3C). L’utilisation d’EPUB3 par cet organisme en fait une référence non négligeable.</w:t>
      </w:r>
    </w:p>
    <w:p w14:paraId="095D8976" w14:textId="77777777" w:rsidR="00F3732B" w:rsidRPr="00A86916" w:rsidRDefault="00F3732B" w:rsidP="00F3732B">
      <w:pPr>
        <w:pStyle w:val="Bullet1"/>
        <w:spacing w:line="240" w:lineRule="auto"/>
      </w:pPr>
      <w:bookmarkStart w:id="36" w:name="_Toc423367740"/>
      <w:r w:rsidRPr="00A86916">
        <w:t xml:space="preserve">EDUPUB - </w:t>
      </w:r>
      <w:r w:rsidRPr="00972504">
        <w:rPr>
          <w:lang w:val="en-US"/>
        </w:rPr>
        <w:t>Educational Publication</w:t>
      </w:r>
      <w:bookmarkEnd w:id="36"/>
    </w:p>
    <w:p w14:paraId="646F1D3A" w14:textId="77777777" w:rsidR="00F3732B" w:rsidRDefault="00F3732B" w:rsidP="00F3732B">
      <w:pPr>
        <w:pStyle w:val="BodyText"/>
        <w:rPr>
          <w:rFonts w:cs="Arial"/>
        </w:rPr>
      </w:pPr>
      <w:r w:rsidRPr="00A86916">
        <w:t>C’est</w:t>
      </w:r>
      <w:r>
        <w:t xml:space="preserve"> un </w:t>
      </w:r>
      <w:r w:rsidRPr="00A86916">
        <w:t>profil d’application du format EPUB associé au contexte spécifique du système éducatif</w:t>
      </w:r>
      <w:r>
        <w:t>.</w:t>
      </w:r>
    </w:p>
    <w:p w14:paraId="1C86CC5B" w14:textId="3487B0E9" w:rsidR="00900154" w:rsidRDefault="00900154" w:rsidP="00F3732B">
      <w:pPr>
        <w:pStyle w:val="BodyText"/>
        <w:rPr>
          <w:rStyle w:val="BodyTextChar"/>
        </w:rPr>
      </w:pPr>
    </w:p>
    <w:p w14:paraId="52C62B48" w14:textId="4E3DD8ED" w:rsidR="009A1492" w:rsidRDefault="004350FA" w:rsidP="00844AA2">
      <w:pPr>
        <w:pStyle w:val="Heading1"/>
      </w:pPr>
      <w:bookmarkStart w:id="37" w:name="_Ref425360556"/>
      <w:bookmarkStart w:id="38" w:name="_Toc434266788"/>
      <w:bookmarkStart w:id="39" w:name="_Toc416878137"/>
      <w:bookmarkEnd w:id="7"/>
      <w:bookmarkEnd w:id="8"/>
      <w:r>
        <w:lastRenderedPageBreak/>
        <w:t>Proposition</w:t>
      </w:r>
      <w:r w:rsidR="001E4C4D">
        <w:t>s</w:t>
      </w:r>
      <w:r>
        <w:t xml:space="preserve"> de bonnes pratiques</w:t>
      </w:r>
      <w:bookmarkEnd w:id="37"/>
      <w:bookmarkEnd w:id="38"/>
    </w:p>
    <w:p w14:paraId="257E30EB" w14:textId="4177FDE0" w:rsidR="002466FE" w:rsidRDefault="002466FE" w:rsidP="005918F7">
      <w:pPr>
        <w:pStyle w:val="BodyText"/>
      </w:pPr>
      <w:r w:rsidRPr="001E4C4D">
        <w:t>C’est pour répondre</w:t>
      </w:r>
      <w:r w:rsidR="004E06B9" w:rsidRPr="001E4C4D">
        <w:t xml:space="preserve"> aux</w:t>
      </w:r>
      <w:r w:rsidRPr="001E4C4D">
        <w:t xml:space="preserve"> besoins de « Lire », « Comprendre » et « Entendre » que l’accessibilité propose de se conformer à des </w:t>
      </w:r>
      <w:r w:rsidR="00E95AAE" w:rsidRPr="001E4C4D">
        <w:t xml:space="preserve">règles standards. Pour les mêmes raisons, des bonnes pratiques de la typographie sont préconisées pour permettre une meilleure lisibilité et compréhension des </w:t>
      </w:r>
      <w:r w:rsidR="004350FA" w:rsidRPr="001E4C4D">
        <w:t>ressources numériques pour l’École</w:t>
      </w:r>
      <w:r w:rsidR="00FE7174" w:rsidRPr="001E4C4D">
        <w:t xml:space="preserve"> (nombre de polices de caractères, nombre de couleurs dans une page, choix des polices et couleurs, etc…).</w:t>
      </w:r>
    </w:p>
    <w:p w14:paraId="121B1184" w14:textId="4DC91E15" w:rsidR="0028618D" w:rsidRDefault="0028618D" w:rsidP="005918F7">
      <w:pPr>
        <w:pStyle w:val="BodyText"/>
      </w:pPr>
      <w:r>
        <w:t xml:space="preserve">Pour les ressources numériques, le présent recueil de bonnes pratiques reprend une sélection de critères du RGAA, choisis dans un premier temps pour répondre </w:t>
      </w:r>
      <w:r w:rsidRPr="00EF0D7D">
        <w:t>aux besoins de base de l</w:t>
      </w:r>
      <w:r>
        <w:t>’</w:t>
      </w:r>
      <w:r w:rsidRPr="00EF0D7D">
        <w:t>accessibilité</w:t>
      </w:r>
      <w:r>
        <w:t xml:space="preserve"> et apporter des avancées importantes. Il s’agit pour la plupart de recommandations de </w:t>
      </w:r>
      <w:r w:rsidRPr="001E4C4D">
        <w:t xml:space="preserve">priorité 1 </w:t>
      </w:r>
      <w:r w:rsidR="001E4C4D" w:rsidRPr="001E4C4D">
        <w:t xml:space="preserve">au sens du RGAA </w:t>
      </w:r>
      <w:r w:rsidRPr="001E4C4D">
        <w:t>(voir en</w:t>
      </w:r>
      <w:r w:rsidR="001E4C4D">
        <w:t xml:space="preserve"> </w:t>
      </w:r>
      <w:r w:rsidR="001E4C4D">
        <w:fldChar w:fldCharType="begin"/>
      </w:r>
      <w:r w:rsidR="001E4C4D">
        <w:instrText xml:space="preserve"> REF _Ref425845367 \h </w:instrText>
      </w:r>
      <w:r w:rsidR="001E4C4D">
        <w:fldChar w:fldCharType="separate"/>
      </w:r>
      <w:r w:rsidR="00A33BF9" w:rsidRPr="00FD4462">
        <w:t>Annexe 3 : Niveaux de conformité définis par WAI et RGAA</w:t>
      </w:r>
      <w:r w:rsidR="001E4C4D">
        <w:fldChar w:fldCharType="end"/>
      </w:r>
      <w:r w:rsidR="00FE7174" w:rsidRPr="001E4C4D">
        <w:t>).</w:t>
      </w:r>
    </w:p>
    <w:p w14:paraId="337BAA4E" w14:textId="68E86609" w:rsidR="0028618D" w:rsidRDefault="0028618D" w:rsidP="0028618D">
      <w:pPr>
        <w:pStyle w:val="BodyText"/>
      </w:pPr>
      <w:r w:rsidRPr="0028618D">
        <w:t>La production doit respecter</w:t>
      </w:r>
      <w:r>
        <w:t xml:space="preserve"> les 4 principes de base :</w:t>
      </w:r>
    </w:p>
    <w:p w14:paraId="2A413267" w14:textId="1691A36F" w:rsidR="0028618D" w:rsidRDefault="0028618D" w:rsidP="0028618D">
      <w:pPr>
        <w:pStyle w:val="Bullet2"/>
        <w:ind w:left="850"/>
      </w:pPr>
      <w:r>
        <w:t>l'information et les composants de l'interface utilisateur doivent être présentés à l'utilisateur de façon à ce qu'il puisse les percevoir (perceptibilité) ;</w:t>
      </w:r>
    </w:p>
    <w:p w14:paraId="22375882" w14:textId="00E93B2B" w:rsidR="0028618D" w:rsidRDefault="0028618D" w:rsidP="0028618D">
      <w:pPr>
        <w:pStyle w:val="Bullet2"/>
        <w:ind w:left="850"/>
      </w:pPr>
      <w:r>
        <w:t>les composants de l'interface utilisateur et de navigation doivent être utilisables (utilisabilité) ;</w:t>
      </w:r>
    </w:p>
    <w:p w14:paraId="404B4AD1" w14:textId="373C7D38" w:rsidR="0028618D" w:rsidRDefault="0028618D" w:rsidP="0028618D">
      <w:pPr>
        <w:pStyle w:val="Bullet2"/>
        <w:ind w:left="850"/>
      </w:pPr>
      <w:r>
        <w:t>les informations et l'interface doivent être compréhensibles (compréhension) ;</w:t>
      </w:r>
    </w:p>
    <w:p w14:paraId="23821ABB" w14:textId="6C37A261" w:rsidR="0028618D" w:rsidRDefault="0028618D" w:rsidP="0028618D">
      <w:pPr>
        <w:pStyle w:val="Bullet2"/>
        <w:ind w:left="850"/>
      </w:pPr>
      <w:r>
        <w:t>le contenu doit pouvoir être interprété avec fiabilité notamment par les technologies d'aide (dispositif de lecture) ou de compensation (</w:t>
      </w:r>
      <w:r w:rsidR="00DA1D17">
        <w:t xml:space="preserve">principe de </w:t>
      </w:r>
      <w:r>
        <w:t>robustesse).</w:t>
      </w:r>
    </w:p>
    <w:p w14:paraId="1F460FB4" w14:textId="77777777" w:rsidR="00D83FBE" w:rsidRDefault="0028618D" w:rsidP="009F6A9D">
      <w:pPr>
        <w:pStyle w:val="BodyText"/>
      </w:pPr>
      <w:r>
        <w:t>Ces bonnes pratiques proposées sont regroupées selon les mêmes thèmes que le RGAA ; l’ordre de présentation de ces 13 thèmes (§</w:t>
      </w:r>
      <w:r>
        <w:fldChar w:fldCharType="begin"/>
      </w:r>
      <w:r>
        <w:instrText xml:space="preserve"> REF _Ref425107322 \r \h </w:instrText>
      </w:r>
      <w:r w:rsidR="00697D88">
        <w:instrText xml:space="preserve"> \* MERGEFORMAT </w:instrText>
      </w:r>
      <w:r>
        <w:fldChar w:fldCharType="separate"/>
      </w:r>
      <w:r w:rsidR="00A33BF9">
        <w:t>3.1</w:t>
      </w:r>
      <w:r>
        <w:fldChar w:fldCharType="end"/>
      </w:r>
      <w:r>
        <w:t xml:space="preserve"> à </w:t>
      </w:r>
      <w:r>
        <w:fldChar w:fldCharType="begin"/>
      </w:r>
      <w:r>
        <w:instrText xml:space="preserve"> REF _Ref424598402 \r \h </w:instrText>
      </w:r>
      <w:r w:rsidR="00697D88">
        <w:instrText xml:space="preserve"> \* MERGEFORMAT </w:instrText>
      </w:r>
      <w:r>
        <w:fldChar w:fldCharType="separate"/>
      </w:r>
      <w:r w:rsidR="00A33BF9">
        <w:t>3.13</w:t>
      </w:r>
      <w:r>
        <w:fldChar w:fldCharType="end"/>
      </w:r>
      <w:r>
        <w:t>) a cependant été modifié pour présenter les plus critiques en premier.</w:t>
      </w:r>
      <w:r w:rsidR="009F6A9D" w:rsidRPr="009F6A9D">
        <w:t xml:space="preserve"> </w:t>
      </w:r>
    </w:p>
    <w:p w14:paraId="0A5BB13F" w14:textId="31E180CF" w:rsidR="002A35C0" w:rsidRDefault="00185DE9" w:rsidP="00185DE9">
      <w:pPr>
        <w:pStyle w:val="BodyTextFirstIndent"/>
      </w:pPr>
      <w:r>
        <w:t xml:space="preserve">Nota : </w:t>
      </w:r>
      <w:r w:rsidR="009F6A9D">
        <w:t xml:space="preserve">Certaines </w:t>
      </w:r>
      <w:r w:rsidR="00024805">
        <w:t xml:space="preserve">de ces bonnes pratiques </w:t>
      </w:r>
      <w:r w:rsidR="009F6A9D">
        <w:t xml:space="preserve">ont été élaborées particulièrement pour les auteurs de ressources pour l'école, qui sont les porteurs de l'intention pédagogique et </w:t>
      </w:r>
      <w:r w:rsidR="00D83FBE">
        <w:t>pourront</w:t>
      </w:r>
      <w:r w:rsidR="009F6A9D">
        <w:t xml:space="preserve"> être associés à cette possibilité de favoriser les accès aux ressources par tous les élèves. </w:t>
      </w:r>
      <w:r>
        <w:t xml:space="preserve">Ces bonnes pratiques, à destination particulière des auteurs, ont </w:t>
      </w:r>
      <w:r w:rsidR="00024805">
        <w:t xml:space="preserve">été publiées </w:t>
      </w:r>
      <w:r>
        <w:t xml:space="preserve">dans un recueil disponible </w:t>
      </w:r>
      <w:r w:rsidR="00024805">
        <w:t xml:space="preserve">sur </w:t>
      </w:r>
      <w:hyperlink r:id="rId16" w:anchor="lien1" w:history="1">
        <w:r w:rsidR="00024805">
          <w:rPr>
            <w:rStyle w:val="Hyperlink"/>
            <w:rFonts w:ascii="Arial" w:hAnsi="Arial"/>
            <w:szCs w:val="24"/>
          </w:rPr>
          <w:t>eduscol</w:t>
        </w:r>
      </w:hyperlink>
      <w:r>
        <w:t xml:space="preserve">. Elles </w:t>
      </w:r>
      <w:r w:rsidR="009F6A9D">
        <w:t xml:space="preserve">sont reprises dans le </w:t>
      </w:r>
      <w:r>
        <w:t>présent document d’</w:t>
      </w:r>
      <w:r w:rsidR="009F6A9D">
        <w:t>informations aux industriels qui peuvent être eux-mêmes auteur</w:t>
      </w:r>
      <w:r w:rsidR="002A35C0">
        <w:t>s</w:t>
      </w:r>
      <w:r>
        <w:t xml:space="preserve">, ou en position de </w:t>
      </w:r>
      <w:r w:rsidR="009F6A9D">
        <w:t xml:space="preserve">donner des consignes à leurs auteurs. </w:t>
      </w:r>
      <w:r>
        <w:t>Elles seront indiquées par la mention « (Auteurs) ».</w:t>
      </w:r>
    </w:p>
    <w:p w14:paraId="59EC9ED9" w14:textId="77777777" w:rsidR="0028618D" w:rsidRDefault="0028618D" w:rsidP="00697D88">
      <w:pPr>
        <w:pStyle w:val="BodyText"/>
      </w:pPr>
      <w:r>
        <w:lastRenderedPageBreak/>
        <w:t xml:space="preserve">Un quatorzième thème vient rappeler que la gestion numérique des droits (DRM) ne doit pas masquer </w:t>
      </w:r>
      <w:r w:rsidRPr="00842EEF">
        <w:t>les fonctions d’accessibilité mises en place</w:t>
      </w:r>
      <w:r>
        <w:t>.</w:t>
      </w:r>
    </w:p>
    <w:p w14:paraId="53286C2D" w14:textId="27E684B0" w:rsidR="0028618D" w:rsidRDefault="003E5650" w:rsidP="00E665D5">
      <w:pPr>
        <w:pStyle w:val="BodyText"/>
      </w:pPr>
      <w:r>
        <w:t>Ces</w:t>
      </w:r>
      <w:r w:rsidR="0028618D">
        <w:t xml:space="preserve"> bonnes pratiques </w:t>
      </w:r>
      <w:r>
        <w:t xml:space="preserve">sont </w:t>
      </w:r>
      <w:r w:rsidRPr="003E5650">
        <w:t xml:space="preserve">présentées </w:t>
      </w:r>
      <w:r w:rsidR="0028618D" w:rsidRPr="003E5650">
        <w:t>avec leurs apports respectifs</w:t>
      </w:r>
      <w:r w:rsidRPr="003E5650">
        <w:t xml:space="preserve">. </w:t>
      </w:r>
      <w:r w:rsidR="0028618D" w:rsidRPr="003E5650">
        <w:t>Dans</w:t>
      </w:r>
      <w:r w:rsidR="0028618D">
        <w:t xml:space="preserve"> certains cas, des conseils </w:t>
      </w:r>
      <w:r w:rsidR="00697D88">
        <w:t>de mise en œuvre sont formulés.</w:t>
      </w:r>
    </w:p>
    <w:p w14:paraId="39B1925B" w14:textId="77777777" w:rsidR="009A1492" w:rsidRPr="00FA63E7" w:rsidRDefault="009A1492" w:rsidP="00376539">
      <w:pPr>
        <w:pStyle w:val="Heading2"/>
      </w:pPr>
      <w:bookmarkStart w:id="40" w:name="_Toc432674294"/>
      <w:bookmarkStart w:id="41" w:name="_Toc422191001"/>
      <w:bookmarkStart w:id="42" w:name="_Ref424598380"/>
      <w:bookmarkStart w:id="43" w:name="_Ref425107322"/>
      <w:bookmarkStart w:id="44" w:name="_Toc434266789"/>
      <w:bookmarkEnd w:id="40"/>
      <w:r w:rsidRPr="00FA63E7">
        <w:t>Structuration de l'information</w:t>
      </w:r>
      <w:bookmarkEnd w:id="41"/>
      <w:bookmarkEnd w:id="42"/>
      <w:bookmarkEnd w:id="43"/>
      <w:bookmarkEnd w:id="44"/>
    </w:p>
    <w:p w14:paraId="31F3BF30" w14:textId="372BD251" w:rsidR="009A1492" w:rsidRPr="00DD1F8B" w:rsidRDefault="003E5650" w:rsidP="004350FA">
      <w:pPr>
        <w:pStyle w:val="BodyText"/>
        <w:rPr>
          <w:b/>
        </w:rPr>
      </w:pPr>
      <w:r>
        <w:rPr>
          <w:b/>
        </w:rPr>
        <w:t>BP</w:t>
      </w:r>
      <w:r w:rsidR="0078299F" w:rsidRPr="00DD1F8B">
        <w:rPr>
          <w:b/>
        </w:rPr>
        <w:t>1-</w:t>
      </w:r>
      <w:r w:rsidR="003952CB" w:rsidRPr="00DD1F8B">
        <w:rPr>
          <w:b/>
        </w:rPr>
        <w:t>1</w:t>
      </w:r>
      <w:r w:rsidR="00FC5EA9">
        <w:rPr>
          <w:b/>
        </w:rPr>
        <w:t xml:space="preserve"> (Auteur</w:t>
      </w:r>
      <w:r w:rsidR="00807480">
        <w:rPr>
          <w:b/>
        </w:rPr>
        <w:t>s</w:t>
      </w:r>
      <w:r w:rsidR="00FC5EA9">
        <w:rPr>
          <w:b/>
        </w:rPr>
        <w:t>)</w:t>
      </w:r>
      <w:r w:rsidR="0078299F" w:rsidRPr="00DD1F8B">
        <w:rPr>
          <w:b/>
        </w:rPr>
        <w:t> : Structurer</w:t>
      </w:r>
      <w:r w:rsidR="009A1492" w:rsidRPr="00DD1F8B">
        <w:rPr>
          <w:b/>
        </w:rPr>
        <w:t xml:space="preserve"> le texte selon une hiérarchie cohérente de titres. Utiliser les styles de paragraphe du traitement de textes.</w:t>
      </w:r>
    </w:p>
    <w:p w14:paraId="6EFA7551" w14:textId="1B55BAD1" w:rsidR="009A1492" w:rsidRPr="00461FB6" w:rsidRDefault="009A1492" w:rsidP="004350FA">
      <w:pPr>
        <w:pStyle w:val="Bullet2"/>
      </w:pPr>
      <w:r w:rsidRPr="00461FB6">
        <w:t>Les enchainements de niveaux, la logique de construction du texte sont plus facilement perceptibles</w:t>
      </w:r>
      <w:r w:rsidR="00DD1F8B">
        <w:t xml:space="preserve"> (pour tous)</w:t>
      </w:r>
      <w:r w:rsidRPr="00461FB6">
        <w:t>.</w:t>
      </w:r>
    </w:p>
    <w:p w14:paraId="19739F50" w14:textId="44CDBC12" w:rsidR="009A1492" w:rsidRPr="00461FB6" w:rsidRDefault="009A1492" w:rsidP="00A77CF6">
      <w:pPr>
        <w:pStyle w:val="Bullet2"/>
      </w:pPr>
      <w:r w:rsidRPr="00461FB6">
        <w:t>La navigation et l’appréhension du positionnement dans le texte ou le manuel sont facilitées pour tous et sont plus facil</w:t>
      </w:r>
      <w:r w:rsidR="00C1596B">
        <w:t xml:space="preserve">ement accessibles à la personne </w:t>
      </w:r>
      <w:r w:rsidRPr="00461FB6">
        <w:t xml:space="preserve">utilisant </w:t>
      </w:r>
      <w:r w:rsidR="00A77CF6" w:rsidRPr="00A77CF6">
        <w:t>une technologie d'assistance</w:t>
      </w:r>
      <w:r w:rsidR="00A77CF6" w:rsidRPr="00A77CF6" w:rsidDel="00A77CF6">
        <w:t xml:space="preserve"> </w:t>
      </w:r>
      <w:r w:rsidR="00DD1F8B">
        <w:t>(</w:t>
      </w:r>
      <w:r w:rsidRPr="00461FB6">
        <w:t>synthèse vocale</w:t>
      </w:r>
      <w:r w:rsidR="00DD1F8B">
        <w:t xml:space="preserve"> par lecteur d’écran ; plage braille tactile)</w:t>
      </w:r>
      <w:r w:rsidR="00292305">
        <w:rPr>
          <w:rStyle w:val="FootnoteReference"/>
        </w:rPr>
        <w:footnoteReference w:id="2"/>
      </w:r>
      <w:r w:rsidRPr="00461FB6">
        <w:t>.</w:t>
      </w:r>
    </w:p>
    <w:p w14:paraId="03B36F59" w14:textId="481917BF" w:rsidR="009A1492" w:rsidRPr="00461FB6" w:rsidRDefault="009A1492" w:rsidP="004350FA">
      <w:pPr>
        <w:pStyle w:val="Bullet2"/>
      </w:pPr>
      <w:r w:rsidRPr="00461FB6">
        <w:t xml:space="preserve">La tabulation clavier est possible et </w:t>
      </w:r>
      <w:r w:rsidR="00DD1F8B">
        <w:t xml:space="preserve">peut </w:t>
      </w:r>
      <w:r w:rsidRPr="00461FB6">
        <w:t>dispense</w:t>
      </w:r>
      <w:r w:rsidR="00DD1F8B">
        <w:t>r</w:t>
      </w:r>
      <w:r w:rsidRPr="00461FB6">
        <w:t xml:space="preserve"> du maniement de la souris</w:t>
      </w:r>
      <w:r w:rsidR="00DD1F8B">
        <w:t xml:space="preserve"> (</w:t>
      </w:r>
      <w:r w:rsidR="00773D90">
        <w:t xml:space="preserve">bénéfice </w:t>
      </w:r>
      <w:r w:rsidR="00DD1F8B">
        <w:t>pour tous)</w:t>
      </w:r>
      <w:r w:rsidRPr="00461FB6">
        <w:t>.</w:t>
      </w:r>
    </w:p>
    <w:p w14:paraId="15C34E0D" w14:textId="47BA339A" w:rsidR="009A1492" w:rsidRPr="00461FB6" w:rsidRDefault="009A1492" w:rsidP="004350FA">
      <w:pPr>
        <w:pStyle w:val="Bullet2"/>
      </w:pPr>
      <w:r w:rsidRPr="00461FB6">
        <w:t>La numérotation des chapitres est cohérente et la présentation homogène</w:t>
      </w:r>
      <w:r w:rsidR="00DD1F8B">
        <w:t xml:space="preserve"> (</w:t>
      </w:r>
      <w:r w:rsidR="00773D90">
        <w:t xml:space="preserve">bénéfice </w:t>
      </w:r>
      <w:r w:rsidR="00DD1F8B">
        <w:t>pour tous)</w:t>
      </w:r>
      <w:r w:rsidRPr="00461FB6">
        <w:t>.</w:t>
      </w:r>
    </w:p>
    <w:p w14:paraId="14FEC1F2" w14:textId="06FFDD19" w:rsidR="009A1492" w:rsidRPr="00DD1F8B" w:rsidRDefault="003E5650" w:rsidP="004350FA">
      <w:pPr>
        <w:pStyle w:val="BodyText"/>
        <w:rPr>
          <w:b/>
          <w:szCs w:val="22"/>
        </w:rPr>
      </w:pPr>
      <w:r>
        <w:rPr>
          <w:b/>
          <w:szCs w:val="22"/>
        </w:rPr>
        <w:t>BP</w:t>
      </w:r>
      <w:r w:rsidR="0078299F" w:rsidRPr="00DD1F8B">
        <w:rPr>
          <w:b/>
          <w:szCs w:val="22"/>
        </w:rPr>
        <w:t>1-</w:t>
      </w:r>
      <w:r w:rsidR="003952CB" w:rsidRPr="00DD1F8B">
        <w:rPr>
          <w:b/>
          <w:szCs w:val="22"/>
        </w:rPr>
        <w:t>2</w:t>
      </w:r>
      <w:r w:rsidR="000E5D7B">
        <w:rPr>
          <w:b/>
        </w:rPr>
        <w:t xml:space="preserve"> (Auteur</w:t>
      </w:r>
      <w:r w:rsidR="00807480">
        <w:rPr>
          <w:b/>
        </w:rPr>
        <w:t>s</w:t>
      </w:r>
      <w:r w:rsidR="000E5D7B">
        <w:rPr>
          <w:b/>
        </w:rPr>
        <w:t>)</w:t>
      </w:r>
      <w:r w:rsidR="000E5D7B" w:rsidRPr="00DD1F8B">
        <w:rPr>
          <w:b/>
        </w:rPr>
        <w:t> </w:t>
      </w:r>
      <w:r w:rsidR="0078299F" w:rsidRPr="00DD1F8B">
        <w:rPr>
          <w:b/>
          <w:szCs w:val="22"/>
        </w:rPr>
        <w:t xml:space="preserve">: </w:t>
      </w:r>
      <w:r w:rsidR="009A1492" w:rsidRPr="00DD1F8B">
        <w:rPr>
          <w:b/>
          <w:szCs w:val="22"/>
        </w:rPr>
        <w:t>Utiliser les fonctions du traitement de textes pour les listes d’éléments (</w:t>
      </w:r>
      <w:r w:rsidR="00BB43CE" w:rsidRPr="00DD1F8B">
        <w:rPr>
          <w:b/>
          <w:szCs w:val="22"/>
        </w:rPr>
        <w:t xml:space="preserve">item </w:t>
      </w:r>
      <w:r w:rsidR="009A1492" w:rsidRPr="00DD1F8B">
        <w:rPr>
          <w:b/>
          <w:szCs w:val="22"/>
        </w:rPr>
        <w:t>marqué par une puce ou une numérotation).</w:t>
      </w:r>
    </w:p>
    <w:p w14:paraId="0C630BB4" w14:textId="72D2C829" w:rsidR="009A1492" w:rsidRPr="00461FB6" w:rsidRDefault="009A1492" w:rsidP="004350FA">
      <w:pPr>
        <w:pStyle w:val="Bullet2"/>
      </w:pPr>
      <w:r w:rsidRPr="00461FB6">
        <w:t xml:space="preserve">Les avantages sont les mêmes que pour les titres : meilleure compréhension, cohérence, </w:t>
      </w:r>
      <w:r w:rsidR="00DD1F8B">
        <w:t xml:space="preserve">navigation séquentielle possible, </w:t>
      </w:r>
      <w:r w:rsidRPr="00461FB6">
        <w:t>amélioration de la synthèse vocale</w:t>
      </w:r>
      <w:r w:rsidR="00DD1F8B">
        <w:t xml:space="preserve"> ou braille</w:t>
      </w:r>
      <w:r w:rsidRPr="00461FB6">
        <w:t>.</w:t>
      </w:r>
    </w:p>
    <w:p w14:paraId="4EC4AC81" w14:textId="7B395362" w:rsidR="004A3F31" w:rsidRDefault="009A1492" w:rsidP="004350FA">
      <w:pPr>
        <w:pStyle w:val="BodyTextFirstIndent2"/>
      </w:pPr>
      <w:r w:rsidRPr="001E4C4D">
        <w:rPr>
          <w:rStyle w:val="Strong"/>
        </w:rPr>
        <w:t>Conseil </w:t>
      </w:r>
      <w:r w:rsidRPr="001E4C4D">
        <w:t xml:space="preserve">: </w:t>
      </w:r>
      <w:r w:rsidR="00FE7174" w:rsidRPr="001E4C4D">
        <w:t>utiliser</w:t>
      </w:r>
      <w:r w:rsidRPr="001E4C4D">
        <w:t xml:space="preserve"> les fonctions « liste » ou « liste num</w:t>
      </w:r>
      <w:r w:rsidR="00773D90" w:rsidRPr="001E4C4D">
        <w:t>érotée » du traitement de texte</w:t>
      </w:r>
      <w:r w:rsidRPr="001E4C4D">
        <w:t xml:space="preserve"> ; ou mieux, </w:t>
      </w:r>
      <w:r w:rsidR="00FE7174" w:rsidRPr="001E4C4D">
        <w:t>utiliser</w:t>
      </w:r>
      <w:r w:rsidRPr="001E4C4D">
        <w:t xml:space="preserve"> des styles de paragraphes ; mais ne </w:t>
      </w:r>
      <w:r w:rsidR="00FE7174" w:rsidRPr="001E4C4D">
        <w:t xml:space="preserve">pas </w:t>
      </w:r>
      <w:r w:rsidRPr="001E4C4D">
        <w:t xml:space="preserve">les </w:t>
      </w:r>
      <w:r w:rsidR="00FE7174" w:rsidRPr="001E4C4D">
        <w:t>simuler</w:t>
      </w:r>
      <w:r w:rsidRPr="001E4C4D">
        <w:t xml:space="preserve"> à l’aide de tirets ou de tabulations.</w:t>
      </w:r>
      <w:r w:rsidR="004A3F31" w:rsidRPr="00FA63E7">
        <w:t xml:space="preserve"> </w:t>
      </w:r>
    </w:p>
    <w:p w14:paraId="1601874C" w14:textId="7DFFD391" w:rsidR="004F47A3" w:rsidRDefault="004F47A3">
      <w:pPr>
        <w:spacing w:line="240" w:lineRule="auto"/>
        <w:jc w:val="left"/>
        <w:rPr>
          <w:b/>
        </w:rPr>
      </w:pPr>
    </w:p>
    <w:p w14:paraId="1013A9F5" w14:textId="4B43C549" w:rsidR="00DE1D5D" w:rsidRPr="0074224A" w:rsidRDefault="00DE1D5D" w:rsidP="00EB0EAA">
      <w:pPr>
        <w:pStyle w:val="BodyText2"/>
      </w:pPr>
      <w:r w:rsidRPr="00940CBF">
        <w:lastRenderedPageBreak/>
        <w:t>BP1-</w:t>
      </w:r>
      <w:r w:rsidR="004F47A3" w:rsidRPr="00940CBF">
        <w:t xml:space="preserve">3 </w:t>
      </w:r>
      <w:r w:rsidRPr="00940CBF">
        <w:t>(Auteurs) : Utiliser les fonc</w:t>
      </w:r>
      <w:r w:rsidRPr="0074224A">
        <w:t>tions du traitement de textes pour les notes de bas de page</w:t>
      </w:r>
    </w:p>
    <w:p w14:paraId="284A8F9B" w14:textId="16ACC004" w:rsidR="00AA71EA" w:rsidRDefault="004F47A3" w:rsidP="0074224A">
      <w:pPr>
        <w:pStyle w:val="Bullet2"/>
      </w:pPr>
      <w:r>
        <w:t>La note</w:t>
      </w:r>
      <w:r w:rsidRPr="004F47A3">
        <w:t xml:space="preserve"> est p</w:t>
      </w:r>
      <w:r w:rsidR="00AA71EA" w:rsidRPr="004F47A3">
        <w:t>lacée en bas de la page sur une ou plusieurs ligne</w:t>
      </w:r>
      <w:r w:rsidRPr="004F47A3">
        <w:t>s ne figurant pas dans le texte</w:t>
      </w:r>
      <w:r>
        <w:t>. Elle</w:t>
      </w:r>
      <w:r w:rsidRPr="004F47A3">
        <w:t xml:space="preserve"> </w:t>
      </w:r>
      <w:r w:rsidR="00AA71EA" w:rsidRPr="004F47A3">
        <w:t>consiste soit à citer une référence, une source, soit à disposer des arguments ailleurs que dans le texte, soit à ajouter un commentaire</w:t>
      </w:r>
      <w:r w:rsidR="00BA4931">
        <w:t>.</w:t>
      </w:r>
    </w:p>
    <w:p w14:paraId="5EB6B56D" w14:textId="16044CE3" w:rsidR="00BA4931" w:rsidRPr="004F47A3" w:rsidRDefault="00BA4931" w:rsidP="00EB0EAA">
      <w:pPr>
        <w:pStyle w:val="BodyTextFirstIndent2"/>
      </w:pPr>
      <w:r w:rsidRPr="001E4C4D">
        <w:rPr>
          <w:rStyle w:val="Strong"/>
        </w:rPr>
        <w:t>Conseil </w:t>
      </w:r>
      <w:r w:rsidRPr="001E4C4D">
        <w:t xml:space="preserve">: </w:t>
      </w:r>
      <w:r>
        <w:t>l</w:t>
      </w:r>
      <w:r w:rsidRPr="004F47A3">
        <w:t xml:space="preserve">es notes doivent être gérées en tant </w:t>
      </w:r>
      <w:r>
        <w:t>que telles</w:t>
      </w:r>
      <w:r w:rsidRPr="004F47A3">
        <w:t xml:space="preserve">, faute de quoi la synthèse vocale </w:t>
      </w:r>
      <w:r w:rsidR="00940CBF">
        <w:t>sera</w:t>
      </w:r>
      <w:r w:rsidRPr="004F47A3">
        <w:t xml:space="preserve"> inopérante</w:t>
      </w:r>
      <w:r>
        <w:t>.</w:t>
      </w:r>
    </w:p>
    <w:p w14:paraId="71271AE4" w14:textId="1ED68B89" w:rsidR="00807480" w:rsidRPr="004F47A3" w:rsidRDefault="004F47A3" w:rsidP="00EB0EAA">
      <w:pPr>
        <w:pStyle w:val="Bullet2"/>
        <w:rPr>
          <w:b/>
        </w:rPr>
      </w:pPr>
      <w:r>
        <w:t>D</w:t>
      </w:r>
      <w:r w:rsidR="00AA71EA">
        <w:t>ans le corps du texte elle est signalée par un appel de note (renvoi), sous forme</w:t>
      </w:r>
      <w:r w:rsidR="003F2573">
        <w:t xml:space="preserve"> </w:t>
      </w:r>
      <w:r w:rsidR="00AA71EA">
        <w:t>de chiffre la plupart du temps</w:t>
      </w:r>
      <w:r>
        <w:t>.</w:t>
      </w:r>
      <w:r w:rsidR="003F2573">
        <w:t xml:space="preserve"> </w:t>
      </w:r>
      <w:r>
        <w:t>I</w:t>
      </w:r>
      <w:r w:rsidR="00DE1D5D" w:rsidRPr="004F47A3">
        <w:t xml:space="preserve">l est recommandé de créer ces notes en fonction de leur ordre de lecture pour avoir </w:t>
      </w:r>
      <w:r>
        <w:t xml:space="preserve">une </w:t>
      </w:r>
      <w:r w:rsidR="00BA4931">
        <w:t>meilleure compréhension par tous.</w:t>
      </w:r>
    </w:p>
    <w:p w14:paraId="041034C8" w14:textId="3C0DEFFE" w:rsidR="003952CB" w:rsidRPr="00BC3D96" w:rsidRDefault="003E5650" w:rsidP="004350FA">
      <w:pPr>
        <w:pStyle w:val="BodyText"/>
        <w:rPr>
          <w:b/>
          <w:strike/>
        </w:rPr>
      </w:pPr>
      <w:r>
        <w:rPr>
          <w:b/>
        </w:rPr>
        <w:t>BP</w:t>
      </w:r>
      <w:r w:rsidR="003952CB" w:rsidRPr="00F10F4F">
        <w:rPr>
          <w:b/>
        </w:rPr>
        <w:t>1-</w:t>
      </w:r>
      <w:r w:rsidR="004F47A3">
        <w:rPr>
          <w:b/>
        </w:rPr>
        <w:t xml:space="preserve">4 </w:t>
      </w:r>
      <w:r w:rsidR="00807480">
        <w:rPr>
          <w:b/>
        </w:rPr>
        <w:t>(Auteurs)</w:t>
      </w:r>
      <w:r w:rsidR="00807480" w:rsidRPr="00DD1F8B">
        <w:rPr>
          <w:b/>
        </w:rPr>
        <w:t> </w:t>
      </w:r>
      <w:r w:rsidR="00807480" w:rsidRPr="00F10F4F">
        <w:rPr>
          <w:b/>
        </w:rPr>
        <w:t>:</w:t>
      </w:r>
      <w:r w:rsidR="004D534C" w:rsidRPr="00F10F4F">
        <w:rPr>
          <w:b/>
        </w:rPr>
        <w:t xml:space="preserve"> </w:t>
      </w:r>
      <w:bookmarkStart w:id="45" w:name="_Toc422191002"/>
      <w:r w:rsidR="00BB43CE" w:rsidRPr="00F10F4F">
        <w:rPr>
          <w:b/>
        </w:rPr>
        <w:t>Expliciter les abréviations. Gére</w:t>
      </w:r>
      <w:r w:rsidR="003952CB" w:rsidRPr="00F10F4F">
        <w:rPr>
          <w:b/>
        </w:rPr>
        <w:t>r les citations</w:t>
      </w:r>
    </w:p>
    <w:p w14:paraId="18F879FE" w14:textId="2F829BF4" w:rsidR="00BC3D96" w:rsidRPr="001E4C4D" w:rsidRDefault="00BC3D96" w:rsidP="004350FA">
      <w:pPr>
        <w:pStyle w:val="Bullet2"/>
        <w:ind w:left="850"/>
      </w:pPr>
      <w:r w:rsidRPr="001E4C4D">
        <w:t xml:space="preserve">Il s’agit de </w:t>
      </w:r>
      <w:r w:rsidR="003E5650" w:rsidRPr="001E4C4D">
        <w:t>c</w:t>
      </w:r>
      <w:r w:rsidR="00F10F4F" w:rsidRPr="001E4C4D">
        <w:t>omprendre les mots, le sens</w:t>
      </w:r>
      <w:r w:rsidR="00A77CF6">
        <w:t xml:space="preserve"> du texte</w:t>
      </w:r>
      <w:r w:rsidR="00F10F4F" w:rsidRPr="001E4C4D">
        <w:t xml:space="preserve"> : utile pour tous dont les </w:t>
      </w:r>
      <w:r w:rsidR="0083374A" w:rsidRPr="001E4C4D">
        <w:t xml:space="preserve">élèves pour qui la lecture est difficile voire impossible comme les </w:t>
      </w:r>
      <w:r w:rsidR="00D73089" w:rsidRPr="001E4C4D">
        <w:t xml:space="preserve">élèves </w:t>
      </w:r>
      <w:r w:rsidR="0083374A" w:rsidRPr="001E4C4D">
        <w:t xml:space="preserve">malvoyants ou les </w:t>
      </w:r>
      <w:r w:rsidR="00D73089" w:rsidRPr="001E4C4D">
        <w:t xml:space="preserve">élèves </w:t>
      </w:r>
      <w:r w:rsidR="0083374A" w:rsidRPr="001E4C4D">
        <w:t xml:space="preserve">aveugles, certains </w:t>
      </w:r>
      <w:r w:rsidR="00D73089" w:rsidRPr="001E4C4D">
        <w:t xml:space="preserve">élèves porteurs de </w:t>
      </w:r>
      <w:r w:rsidR="0083374A" w:rsidRPr="001E4C4D">
        <w:t>« DYS »</w:t>
      </w:r>
      <w:r w:rsidR="00292305" w:rsidRPr="001E4C4D">
        <w:rPr>
          <w:rStyle w:val="FootnoteReference"/>
        </w:rPr>
        <w:footnoteReference w:id="3"/>
      </w:r>
      <w:r w:rsidR="0083374A" w:rsidRPr="001E4C4D">
        <w:t xml:space="preserve">,… et </w:t>
      </w:r>
      <w:r w:rsidR="00F10F4F" w:rsidRPr="001E4C4D">
        <w:t>les élèves allophones</w:t>
      </w:r>
      <w:r w:rsidR="0083374A" w:rsidRPr="001E4C4D">
        <w:rPr>
          <w:rStyle w:val="FootnoteReference"/>
        </w:rPr>
        <w:footnoteReference w:id="4"/>
      </w:r>
      <w:r w:rsidR="0083374A" w:rsidRPr="001E4C4D">
        <w:t>.</w:t>
      </w:r>
    </w:p>
    <w:p w14:paraId="2ECE08CC" w14:textId="7DFF10EA" w:rsidR="00F10F4F" w:rsidRDefault="00BC3D96" w:rsidP="004350FA">
      <w:pPr>
        <w:pStyle w:val="Bullet2"/>
        <w:ind w:left="850"/>
      </w:pPr>
      <w:r w:rsidRPr="003E5650">
        <w:t>Cela permet de prendre en compte</w:t>
      </w:r>
      <w:r w:rsidR="00F10F4F" w:rsidRPr="003E5650">
        <w:t xml:space="preserve"> les dispositifs techniques de lecture (lecture d’écran, plage braille tactile).</w:t>
      </w:r>
    </w:p>
    <w:p w14:paraId="3752536F" w14:textId="2490CB60" w:rsidR="00FB3D84" w:rsidRPr="003E5650" w:rsidRDefault="00FB3D84" w:rsidP="00FB3D84">
      <w:pPr>
        <w:pStyle w:val="Bullet2"/>
      </w:pPr>
      <w:r>
        <w:t>Pour les citations i</w:t>
      </w:r>
      <w:r w:rsidRPr="00FB3D84">
        <w:t>l s'agit d'utiliser les outil</w:t>
      </w:r>
      <w:r>
        <w:t>s</w:t>
      </w:r>
      <w:r w:rsidRPr="00FB3D84">
        <w:t xml:space="preserve"> intégrés au traitement de texte pour les références bibliographiques, et non pas les simuler par une typographie. Cela permet en particulier de fabriquer les index et références</w:t>
      </w:r>
      <w:r>
        <w:t>.</w:t>
      </w:r>
    </w:p>
    <w:p w14:paraId="74B83C67" w14:textId="439DE35C" w:rsidR="00481294" w:rsidRPr="00F10F4F" w:rsidRDefault="003E5650" w:rsidP="00292305">
      <w:pPr>
        <w:pStyle w:val="BodyText"/>
        <w:keepNext/>
        <w:rPr>
          <w:b/>
        </w:rPr>
      </w:pPr>
      <w:r>
        <w:rPr>
          <w:b/>
        </w:rPr>
        <w:t>BP</w:t>
      </w:r>
      <w:r w:rsidR="00481294" w:rsidRPr="00F10F4F">
        <w:rPr>
          <w:b/>
        </w:rPr>
        <w:t>1-</w:t>
      </w:r>
      <w:r w:rsidR="004F47A3">
        <w:rPr>
          <w:b/>
        </w:rPr>
        <w:t>5</w:t>
      </w:r>
      <w:r w:rsidR="00481294" w:rsidRPr="00F10F4F">
        <w:rPr>
          <w:b/>
        </w:rPr>
        <w:t>: Limiter le nombre de polices de caractères par page, par ressource numérique.</w:t>
      </w:r>
    </w:p>
    <w:p w14:paraId="4866570D" w14:textId="3A53AE19" w:rsidR="00F10F4F" w:rsidRDefault="00FE7174" w:rsidP="004350FA">
      <w:pPr>
        <w:pStyle w:val="Bullet2"/>
        <w:ind w:left="850"/>
      </w:pPr>
      <w:r w:rsidRPr="001E4C4D">
        <w:t xml:space="preserve">Le but est d’éviter </w:t>
      </w:r>
      <w:r w:rsidR="00F10F4F" w:rsidRPr="001E4C4D">
        <w:t>les distractions visuelles, les perturbations textuelles : utile pour tous dont</w:t>
      </w:r>
      <w:r w:rsidR="00F10F4F" w:rsidRPr="003E5650">
        <w:t xml:space="preserve"> les élèves </w:t>
      </w:r>
      <w:r w:rsidR="00BC3D96" w:rsidRPr="003E5650">
        <w:t xml:space="preserve">porteurs de </w:t>
      </w:r>
      <w:r w:rsidR="00F10F4F" w:rsidRPr="003E5650">
        <w:t>«</w:t>
      </w:r>
      <w:r w:rsidR="00F10F4F">
        <w:t> DYS ».</w:t>
      </w:r>
    </w:p>
    <w:p w14:paraId="6A1AA438" w14:textId="3221990B" w:rsidR="004A3F31" w:rsidRPr="00EB009C" w:rsidRDefault="004A3F31" w:rsidP="00376539">
      <w:pPr>
        <w:pStyle w:val="Heading2"/>
      </w:pPr>
      <w:bookmarkStart w:id="46" w:name="_Toc434266790"/>
      <w:r w:rsidRPr="00EB009C">
        <w:lastRenderedPageBreak/>
        <w:t>Présentation de l'information</w:t>
      </w:r>
      <w:r w:rsidR="008C0ABB" w:rsidRPr="00EB009C">
        <w:t xml:space="preserve"> - Texte</w:t>
      </w:r>
      <w:bookmarkEnd w:id="45"/>
      <w:bookmarkEnd w:id="46"/>
    </w:p>
    <w:p w14:paraId="26F95914" w14:textId="552394F6" w:rsidR="00C60B8C" w:rsidRPr="00F10F4F" w:rsidRDefault="003E5650" w:rsidP="004350FA">
      <w:pPr>
        <w:pStyle w:val="BodyText"/>
        <w:rPr>
          <w:b/>
        </w:rPr>
      </w:pPr>
      <w:r>
        <w:rPr>
          <w:b/>
        </w:rPr>
        <w:t>BP</w:t>
      </w:r>
      <w:r w:rsidR="00C60B8C" w:rsidRPr="00F10F4F">
        <w:rPr>
          <w:b/>
        </w:rPr>
        <w:t>2-1</w:t>
      </w:r>
      <w:r w:rsidR="00807480">
        <w:rPr>
          <w:b/>
        </w:rPr>
        <w:t xml:space="preserve"> (Auteurs)</w:t>
      </w:r>
      <w:r w:rsidR="00807480" w:rsidRPr="00DD1F8B">
        <w:rPr>
          <w:b/>
        </w:rPr>
        <w:t> </w:t>
      </w:r>
      <w:r w:rsidR="00807480" w:rsidRPr="00F10F4F">
        <w:rPr>
          <w:b/>
        </w:rPr>
        <w:t>:</w:t>
      </w:r>
      <w:r w:rsidR="00C60B8C" w:rsidRPr="00F10F4F">
        <w:rPr>
          <w:b/>
        </w:rPr>
        <w:t xml:space="preserve"> Avoir</w:t>
      </w:r>
      <w:r w:rsidR="00F10F4F">
        <w:rPr>
          <w:b/>
        </w:rPr>
        <w:t xml:space="preserve"> ou permettre</w:t>
      </w:r>
      <w:r w:rsidR="00C60B8C" w:rsidRPr="00F10F4F">
        <w:rPr>
          <w:b/>
        </w:rPr>
        <w:t xml:space="preserve"> une mis</w:t>
      </w:r>
      <w:r w:rsidR="00F10F4F">
        <w:rPr>
          <w:b/>
        </w:rPr>
        <w:t xml:space="preserve">e en page </w:t>
      </w:r>
      <w:r w:rsidRPr="00F10F4F">
        <w:rPr>
          <w:b/>
        </w:rPr>
        <w:t>conforme à l’accessibilité</w:t>
      </w:r>
      <w:r>
        <w:rPr>
          <w:b/>
        </w:rPr>
        <w:t xml:space="preserve"> </w:t>
      </w:r>
      <w:r w:rsidR="00F10F4F">
        <w:rPr>
          <w:b/>
        </w:rPr>
        <w:t>(interligne suffisant</w:t>
      </w:r>
      <w:r w:rsidR="00C60B8C" w:rsidRPr="00F10F4F">
        <w:rPr>
          <w:b/>
        </w:rPr>
        <w:t xml:space="preserve">, espacement adapté, taille des caractères en valeur relative). </w:t>
      </w:r>
    </w:p>
    <w:p w14:paraId="46DB21AB" w14:textId="59898DAE" w:rsidR="00C60B8C" w:rsidRPr="00B962D1" w:rsidRDefault="00C60B8C" w:rsidP="004350FA">
      <w:pPr>
        <w:pStyle w:val="Bullet2"/>
      </w:pPr>
      <w:r>
        <w:t>L</w:t>
      </w:r>
      <w:r w:rsidRPr="00C60B8C">
        <w:t xml:space="preserve">es tailles de caractères doivent être définies avec des unités relatives (comme </w:t>
      </w:r>
      <w:r>
        <w:t>« </w:t>
      </w:r>
      <w:r w:rsidRPr="00C60B8C">
        <w:t>%</w:t>
      </w:r>
      <w:r>
        <w:t> »</w:t>
      </w:r>
      <w:r w:rsidRPr="00C60B8C">
        <w:t xml:space="preserve"> ou </w:t>
      </w:r>
      <w:r>
        <w:t>« </w:t>
      </w:r>
      <w:r w:rsidRPr="00C60B8C">
        <w:t>em</w:t>
      </w:r>
      <w:r>
        <w:t> »</w:t>
      </w:r>
      <w:r w:rsidRPr="00C60B8C">
        <w:t>); l'utilisation du pixel (px) n'est pas adéquate.</w:t>
      </w:r>
      <w:r w:rsidR="00F50215">
        <w:t xml:space="preserve"> </w:t>
      </w:r>
      <w:r w:rsidR="00F50215" w:rsidRPr="00B962D1">
        <w:t>L’agrandissement du texte est facilité et respecte les proportions initiales, pour le bénéfice de tous.</w:t>
      </w:r>
    </w:p>
    <w:p w14:paraId="67DD4D54" w14:textId="3A33A782" w:rsidR="00C60B8C" w:rsidRDefault="00C60B8C" w:rsidP="004350FA">
      <w:pPr>
        <w:pStyle w:val="Bullet2"/>
      </w:pPr>
      <w:r w:rsidRPr="00C60B8C">
        <w:t xml:space="preserve">L'espacement </w:t>
      </w:r>
      <w:r w:rsidR="00F10F4F">
        <w:t xml:space="preserve">recommandé </w:t>
      </w:r>
      <w:r w:rsidRPr="00C60B8C">
        <w:t>entre les lignes (interlignage) est d'une valeur d'au moins 1,5 dans les paragraphes et l'espacement entre les paragraphes est au moins 1,5 fois plus grand que la valeur de l'interligne.</w:t>
      </w:r>
      <w:r>
        <w:t xml:space="preserve"> Attention</w:t>
      </w:r>
      <w:r w:rsidR="00773D90">
        <w:t>,</w:t>
      </w:r>
      <w:r>
        <w:t xml:space="preserve"> cette </w:t>
      </w:r>
      <w:r w:rsidRPr="003F4068">
        <w:t xml:space="preserve">recommandation </w:t>
      </w:r>
      <w:r>
        <w:t xml:space="preserve">est d’un niveau d’accessibilité </w:t>
      </w:r>
      <w:r w:rsidRPr="001E4C4D">
        <w:t>AAA</w:t>
      </w:r>
      <w:r w:rsidR="00773D90" w:rsidRPr="001E4C4D">
        <w:t xml:space="preserve"> - </w:t>
      </w:r>
      <w:r w:rsidRPr="001E4C4D">
        <w:t>haut niveau d’exigence</w:t>
      </w:r>
      <w:r w:rsidR="00773D90" w:rsidRPr="001E4C4D">
        <w:t xml:space="preserve"> -</w:t>
      </w:r>
      <w:r w:rsidRPr="001E4C4D">
        <w:t xml:space="preserve"> mais ceci est vital pour les </w:t>
      </w:r>
      <w:r w:rsidR="0083374A" w:rsidRPr="001E4C4D">
        <w:t>élèves</w:t>
      </w:r>
      <w:r w:rsidR="002D3AC1" w:rsidRPr="001E4C4D">
        <w:t xml:space="preserve"> porteurs de</w:t>
      </w:r>
      <w:r w:rsidR="0083374A" w:rsidRPr="001E4C4D">
        <w:t xml:space="preserve"> « </w:t>
      </w:r>
      <w:r w:rsidRPr="001E4C4D">
        <w:t>DYS</w:t>
      </w:r>
      <w:r w:rsidR="0083374A" w:rsidRPr="001E4C4D">
        <w:t> » par</w:t>
      </w:r>
      <w:r w:rsidR="0083374A">
        <w:t xml:space="preserve"> exemple</w:t>
      </w:r>
      <w:r>
        <w:t>.</w:t>
      </w:r>
      <w:r w:rsidR="00F067C2">
        <w:t xml:space="preserve"> Le bénéfice pour tous est un texte plus aéré et plus facile à lire.</w:t>
      </w:r>
    </w:p>
    <w:p w14:paraId="0665122F" w14:textId="618FAD31" w:rsidR="00807480" w:rsidRDefault="00F067C2" w:rsidP="00376539">
      <w:pPr>
        <w:pStyle w:val="BodyTextFirstIndent2"/>
        <w:rPr>
          <w:b/>
          <w:szCs w:val="24"/>
        </w:rPr>
      </w:pPr>
      <w:r w:rsidRPr="00B962D1">
        <w:t xml:space="preserve">À </w:t>
      </w:r>
      <w:r w:rsidR="00F50215" w:rsidRPr="00B962D1">
        <w:t>défaut</w:t>
      </w:r>
      <w:r w:rsidRPr="00B962D1">
        <w:t xml:space="preserve"> d’une mise en page standard respectant </w:t>
      </w:r>
      <w:r w:rsidR="00254333" w:rsidRPr="00B962D1">
        <w:t xml:space="preserve">cette </w:t>
      </w:r>
      <w:r w:rsidR="00254333" w:rsidRPr="003F4068">
        <w:t>recommandation</w:t>
      </w:r>
      <w:r w:rsidR="00254333" w:rsidRPr="00B962D1">
        <w:t xml:space="preserve">, l’interlignage devrait être paramétrable et modifiable au besoin (cf. </w:t>
      </w:r>
      <w:r w:rsidR="00ED5770">
        <w:t xml:space="preserve">bonne pratique </w:t>
      </w:r>
      <w:r w:rsidR="00121CE8">
        <w:t xml:space="preserve">suivante - </w:t>
      </w:r>
      <w:r w:rsidR="00ED5770">
        <w:t>BP</w:t>
      </w:r>
      <w:r w:rsidR="00254333" w:rsidRPr="00B962D1">
        <w:t>2-2).</w:t>
      </w:r>
    </w:p>
    <w:p w14:paraId="1B1AE84A" w14:textId="532EBA3D" w:rsidR="004A3F31" w:rsidRDefault="003E5650" w:rsidP="004350FA">
      <w:pPr>
        <w:pStyle w:val="BodyText"/>
        <w:rPr>
          <w:b/>
        </w:rPr>
      </w:pPr>
      <w:r>
        <w:rPr>
          <w:b/>
        </w:rPr>
        <w:t>BP</w:t>
      </w:r>
      <w:r w:rsidR="0078299F" w:rsidRPr="00254333">
        <w:rPr>
          <w:b/>
        </w:rPr>
        <w:t>2-</w:t>
      </w:r>
      <w:r w:rsidR="00254333">
        <w:rPr>
          <w:b/>
        </w:rPr>
        <w:t>2</w:t>
      </w:r>
      <w:r w:rsidR="0078299F" w:rsidRPr="00254333">
        <w:rPr>
          <w:b/>
        </w:rPr>
        <w:t> </w:t>
      </w:r>
      <w:r w:rsidR="00255B23">
        <w:rPr>
          <w:b/>
        </w:rPr>
        <w:t>(Auteurs)</w:t>
      </w:r>
      <w:r w:rsidR="00121CE8">
        <w:rPr>
          <w:b/>
        </w:rPr>
        <w:t> :</w:t>
      </w:r>
      <w:r w:rsidR="0078299F" w:rsidRPr="00254333">
        <w:rPr>
          <w:b/>
        </w:rPr>
        <w:t xml:space="preserve"> </w:t>
      </w:r>
      <w:r w:rsidR="004A3F31" w:rsidRPr="00254333">
        <w:rPr>
          <w:b/>
        </w:rPr>
        <w:t>Utiliser des feuilles de styles pour contrôler la présentation de l'information.</w:t>
      </w:r>
    </w:p>
    <w:p w14:paraId="1D7E7B94" w14:textId="1E13D270" w:rsidR="00254333" w:rsidRPr="00254333" w:rsidRDefault="00254333" w:rsidP="004350FA">
      <w:pPr>
        <w:pStyle w:val="Bullet2"/>
      </w:pPr>
      <w:r>
        <w:t>La présentation est homogène (bénéfique pour tous) et peut facilement être transformée via l’application d’une feuille de style différente, le document est adaptable (utile pour tous).</w:t>
      </w:r>
    </w:p>
    <w:p w14:paraId="34CFA876" w14:textId="61ED0348" w:rsidR="00254333" w:rsidRPr="001E4C4D" w:rsidRDefault="003E5650" w:rsidP="004350FA">
      <w:pPr>
        <w:pStyle w:val="BodyText"/>
        <w:rPr>
          <w:b/>
        </w:rPr>
      </w:pPr>
      <w:r w:rsidRPr="001E4C4D">
        <w:rPr>
          <w:b/>
        </w:rPr>
        <w:t>BP</w:t>
      </w:r>
      <w:r w:rsidR="00254333" w:rsidRPr="001E4C4D">
        <w:rPr>
          <w:b/>
        </w:rPr>
        <w:t>2-3 </w:t>
      </w:r>
      <w:r w:rsidR="00121CE8">
        <w:rPr>
          <w:b/>
        </w:rPr>
        <w:t>(Auteurs)</w:t>
      </w:r>
      <w:r w:rsidR="00121CE8" w:rsidRPr="00DD1F8B">
        <w:rPr>
          <w:b/>
        </w:rPr>
        <w:t> </w:t>
      </w:r>
      <w:r w:rsidR="00121CE8" w:rsidRPr="00F10F4F">
        <w:rPr>
          <w:b/>
        </w:rPr>
        <w:t>:</w:t>
      </w:r>
      <w:r w:rsidR="00254333" w:rsidRPr="001E4C4D">
        <w:rPr>
          <w:b/>
        </w:rPr>
        <w:t xml:space="preserve"> </w:t>
      </w:r>
      <w:r w:rsidR="00FE7174" w:rsidRPr="001E4C4D">
        <w:rPr>
          <w:b/>
        </w:rPr>
        <w:t>Utiliser</w:t>
      </w:r>
      <w:r w:rsidR="00E00315" w:rsidRPr="001E4C4D">
        <w:rPr>
          <w:b/>
        </w:rPr>
        <w:t xml:space="preserve"> des polices de caractères sans-sérif (sans empattement)</w:t>
      </w:r>
      <w:r w:rsidR="00254333" w:rsidRPr="001E4C4D">
        <w:rPr>
          <w:b/>
        </w:rPr>
        <w:t>.</w:t>
      </w:r>
    </w:p>
    <w:p w14:paraId="6891E7D2" w14:textId="4A029BA6" w:rsidR="00E00315" w:rsidRPr="001E4C4D" w:rsidRDefault="00E00315" w:rsidP="004350FA">
      <w:pPr>
        <w:pStyle w:val="Bullet2"/>
      </w:pPr>
      <w:r w:rsidRPr="001E4C4D">
        <w:t xml:space="preserve">Ces polices offrent une meilleure lisibilité des lettres, bénéfique pour tous </w:t>
      </w:r>
      <w:r w:rsidR="002D3AC1" w:rsidRPr="001E4C4D">
        <w:t>et en particulier pour</w:t>
      </w:r>
      <w:r w:rsidR="002D3AC1" w:rsidRPr="001E4C4D">
        <w:rPr>
          <w:strike/>
        </w:rPr>
        <w:t xml:space="preserve"> </w:t>
      </w:r>
      <w:r w:rsidRPr="001E4C4D">
        <w:t xml:space="preserve">les élèves </w:t>
      </w:r>
      <w:r w:rsidR="002D3AC1" w:rsidRPr="001E4C4D">
        <w:t xml:space="preserve">porteurs de </w:t>
      </w:r>
      <w:r w:rsidRPr="001E4C4D">
        <w:t>« DYS »</w:t>
      </w:r>
      <w:r w:rsidR="00B962D1" w:rsidRPr="001E4C4D">
        <w:t>.</w:t>
      </w:r>
    </w:p>
    <w:p w14:paraId="2F037837" w14:textId="3EC64F19" w:rsidR="00E00315" w:rsidRPr="00B962D1" w:rsidRDefault="00E00315" w:rsidP="004350FA">
      <w:pPr>
        <w:pStyle w:val="Bullet2"/>
        <w:numPr>
          <w:ilvl w:val="0"/>
          <w:numId w:val="0"/>
        </w:numPr>
        <w:ind w:left="851"/>
      </w:pPr>
      <w:r w:rsidRPr="00B962D1">
        <w:rPr>
          <w:rStyle w:val="Strong"/>
        </w:rPr>
        <w:t>Conseil </w:t>
      </w:r>
      <w:r w:rsidRPr="00B962D1">
        <w:t xml:space="preserve">: la police standard préconisée est </w:t>
      </w:r>
      <w:r w:rsidR="00B962D1" w:rsidRPr="00B962D1">
        <w:t>V</w:t>
      </w:r>
      <w:r w:rsidR="00773D90">
        <w:t>e</w:t>
      </w:r>
      <w:r w:rsidR="00B962D1" w:rsidRPr="00B962D1">
        <w:t>r</w:t>
      </w:r>
      <w:r w:rsidR="00773D90">
        <w:t>dana</w:t>
      </w:r>
      <w:r w:rsidRPr="00B962D1">
        <w:t xml:space="preserve"> pour les pages web (Arial pour les textes imprimés). Par ailleurs la feuille de style permet de modifier la police selon les besoins.</w:t>
      </w:r>
    </w:p>
    <w:p w14:paraId="07DD652B" w14:textId="31ED3C3C" w:rsidR="008C0ABB" w:rsidRPr="00E00315" w:rsidRDefault="003E5650" w:rsidP="00292305">
      <w:pPr>
        <w:pStyle w:val="BodyText"/>
        <w:keepNext/>
        <w:rPr>
          <w:b/>
        </w:rPr>
      </w:pPr>
      <w:r>
        <w:rPr>
          <w:b/>
        </w:rPr>
        <w:t>BP</w:t>
      </w:r>
      <w:r w:rsidR="00A95D84" w:rsidRPr="00E00315">
        <w:rPr>
          <w:b/>
        </w:rPr>
        <w:t>2-</w:t>
      </w:r>
      <w:r w:rsidR="00B962D1">
        <w:rPr>
          <w:b/>
        </w:rPr>
        <w:t>4</w:t>
      </w:r>
      <w:r w:rsidR="00121CE8">
        <w:rPr>
          <w:b/>
        </w:rPr>
        <w:t xml:space="preserve"> (Auteurs)</w:t>
      </w:r>
      <w:r w:rsidR="00121CE8" w:rsidRPr="00DD1F8B">
        <w:rPr>
          <w:b/>
        </w:rPr>
        <w:t> </w:t>
      </w:r>
      <w:r w:rsidR="00121CE8" w:rsidRPr="00F10F4F">
        <w:rPr>
          <w:b/>
        </w:rPr>
        <w:t>:</w:t>
      </w:r>
      <w:r w:rsidR="00A95D84" w:rsidRPr="00E00315">
        <w:rPr>
          <w:b/>
        </w:rPr>
        <w:t xml:space="preserve"> </w:t>
      </w:r>
      <w:r w:rsidR="008C0ABB" w:rsidRPr="00E00315">
        <w:rPr>
          <w:b/>
        </w:rPr>
        <w:t>Éviter de fournir du texte sous forme d’image (capture d’écran par exemple).</w:t>
      </w:r>
    </w:p>
    <w:p w14:paraId="537EE289" w14:textId="5B095F8A" w:rsidR="008C0ABB" w:rsidRDefault="008C0ABB" w:rsidP="004350FA">
      <w:pPr>
        <w:pStyle w:val="Bullet2"/>
      </w:pPr>
      <w:r w:rsidRPr="00FA63E7">
        <w:t xml:space="preserve">La composition d’un texte doit être issue d’un traitement de textes pour être lisible par un lecteur d’écran, </w:t>
      </w:r>
      <w:r w:rsidR="003C043A">
        <w:t xml:space="preserve">pour </w:t>
      </w:r>
      <w:r w:rsidRPr="00FA63E7">
        <w:t>permett</w:t>
      </w:r>
      <w:r w:rsidR="003C043A">
        <w:t>r</w:t>
      </w:r>
      <w:r w:rsidRPr="00FA63E7">
        <w:t xml:space="preserve">e de l'agrandir </w:t>
      </w:r>
      <w:r w:rsidR="003C043A">
        <w:t xml:space="preserve">sans dégradation visuelle </w:t>
      </w:r>
      <w:r w:rsidRPr="00FA63E7">
        <w:t xml:space="preserve">par les outils de zoom, </w:t>
      </w:r>
      <w:r w:rsidR="004F0457">
        <w:t xml:space="preserve">de le sélectionner, </w:t>
      </w:r>
      <w:r w:rsidRPr="00FA63E7">
        <w:t>et de le modifier selon les fonctions d’adaptation (coloration, surlignage, espacement…).</w:t>
      </w:r>
    </w:p>
    <w:p w14:paraId="76D33FAA" w14:textId="2D288992" w:rsidR="00A95D84" w:rsidRDefault="00A95D84" w:rsidP="004350FA">
      <w:pPr>
        <w:pStyle w:val="Bullet2"/>
      </w:pPr>
      <w:r>
        <w:lastRenderedPageBreak/>
        <w:t xml:space="preserve">Si le texte porté par une image est nécessaire à la compréhension du lecteur (ex : photographie d’une affiche ou d’un manuscrit) il devrait être reporté dans le corps du document ou indiqué dans la description de l’image (cf. </w:t>
      </w:r>
      <w:r w:rsidR="00773D90">
        <w:t>§</w:t>
      </w:r>
      <w:r w:rsidR="00773D90">
        <w:fldChar w:fldCharType="begin"/>
      </w:r>
      <w:r w:rsidR="00773D90">
        <w:instrText xml:space="preserve"> REF _Ref425107739 \r \h </w:instrText>
      </w:r>
      <w:r w:rsidR="00773D90">
        <w:fldChar w:fldCharType="separate"/>
      </w:r>
      <w:r w:rsidR="00A33BF9">
        <w:t>3.3</w:t>
      </w:r>
      <w:r w:rsidR="00773D90">
        <w:fldChar w:fldCharType="end"/>
      </w:r>
      <w:r>
        <w:t>).</w:t>
      </w:r>
    </w:p>
    <w:p w14:paraId="346D74AC" w14:textId="2DCABC4F" w:rsidR="00E00315" w:rsidRPr="00B962D1" w:rsidRDefault="00E00315" w:rsidP="004350FA">
      <w:pPr>
        <w:pStyle w:val="Bullet2"/>
      </w:pPr>
      <w:r w:rsidRPr="00B962D1">
        <w:t>Un texte sous forme d’image seule ne peut pas être indexé</w:t>
      </w:r>
      <w:r w:rsidR="00B962D1">
        <w:t>.</w:t>
      </w:r>
    </w:p>
    <w:p w14:paraId="45C57949" w14:textId="35C04BC4" w:rsidR="008C0ABB" w:rsidRPr="00577701" w:rsidRDefault="003E5650" w:rsidP="004350FA">
      <w:pPr>
        <w:pStyle w:val="BodyText"/>
        <w:rPr>
          <w:b/>
        </w:rPr>
      </w:pPr>
      <w:r>
        <w:rPr>
          <w:b/>
        </w:rPr>
        <w:t>BP</w:t>
      </w:r>
      <w:r w:rsidR="00A95D84" w:rsidRPr="00577701">
        <w:rPr>
          <w:b/>
        </w:rPr>
        <w:t>2-</w:t>
      </w:r>
      <w:r w:rsidR="00B962D1">
        <w:rPr>
          <w:b/>
        </w:rPr>
        <w:t>5</w:t>
      </w:r>
      <w:r w:rsidR="003F2573">
        <w:rPr>
          <w:b/>
        </w:rPr>
        <w:t xml:space="preserve"> </w:t>
      </w:r>
      <w:r w:rsidR="00121CE8">
        <w:rPr>
          <w:b/>
        </w:rPr>
        <w:t>(Auteurs)</w:t>
      </w:r>
      <w:r w:rsidR="00121CE8" w:rsidRPr="00DD1F8B">
        <w:rPr>
          <w:b/>
        </w:rPr>
        <w:t> </w:t>
      </w:r>
      <w:r w:rsidR="00121CE8" w:rsidRPr="00F10F4F">
        <w:rPr>
          <w:b/>
        </w:rPr>
        <w:t>:</w:t>
      </w:r>
      <w:r w:rsidR="00A95D84" w:rsidRPr="00577701">
        <w:rPr>
          <w:b/>
        </w:rPr>
        <w:t xml:space="preserve"> </w:t>
      </w:r>
      <w:r w:rsidR="008C0ABB" w:rsidRPr="00577701">
        <w:rPr>
          <w:b/>
        </w:rPr>
        <w:t>Accentuer les majuscules.</w:t>
      </w:r>
    </w:p>
    <w:p w14:paraId="19F03A7A" w14:textId="3AF40460" w:rsidR="00121CE8" w:rsidRPr="00647191" w:rsidRDefault="00577701" w:rsidP="00EB0EAA">
      <w:pPr>
        <w:pStyle w:val="Bullet2"/>
        <w:rPr>
          <w:b/>
        </w:rPr>
      </w:pPr>
      <w:r>
        <w:t>L</w:t>
      </w:r>
      <w:r w:rsidR="008C0ABB" w:rsidRPr="00FA63E7">
        <w:t>’accent est nécessaire à la bonne compréhension du texte</w:t>
      </w:r>
      <w:r>
        <w:t xml:space="preserve">, </w:t>
      </w:r>
      <w:r w:rsidRPr="00FA63E7">
        <w:t xml:space="preserve">tant pour </w:t>
      </w:r>
      <w:r>
        <w:t xml:space="preserve">le respect de l’orthographe, </w:t>
      </w:r>
      <w:r w:rsidRPr="00FA63E7">
        <w:t xml:space="preserve">la prononciation que parfois pour le sens (ex </w:t>
      </w:r>
      <w:r>
        <w:t xml:space="preserve">INTERNE </w:t>
      </w:r>
      <w:r w:rsidRPr="00FA63E7">
        <w:t xml:space="preserve">vs </w:t>
      </w:r>
      <w:r w:rsidRPr="00577701">
        <w:rPr>
          <w:caps/>
        </w:rPr>
        <w:t>interné</w:t>
      </w:r>
      <w:r>
        <w:t xml:space="preserve">, </w:t>
      </w:r>
      <w:r w:rsidRPr="00577701">
        <w:rPr>
          <w:caps/>
        </w:rPr>
        <w:t>élève</w:t>
      </w:r>
      <w:r>
        <w:t xml:space="preserve"> vs </w:t>
      </w:r>
      <w:r w:rsidRPr="00577701">
        <w:rPr>
          <w:caps/>
        </w:rPr>
        <w:t>élevé</w:t>
      </w:r>
      <w:r w:rsidRPr="00FA63E7">
        <w:t>)</w:t>
      </w:r>
      <w:r>
        <w:t xml:space="preserve"> ; cette </w:t>
      </w:r>
      <w:r w:rsidR="00ED5770">
        <w:t>bonne pratique</w:t>
      </w:r>
      <w:r>
        <w:t xml:space="preserve"> profite à tous et en particulier aux élèves utilisant </w:t>
      </w:r>
      <w:r w:rsidR="00F034B2">
        <w:t xml:space="preserve">pour lire </w:t>
      </w:r>
      <w:r>
        <w:t xml:space="preserve">des dispositifs d’assistance </w:t>
      </w:r>
      <w:r w:rsidR="00F034B2">
        <w:t>technique (</w:t>
      </w:r>
      <w:r w:rsidR="008C0ABB" w:rsidRPr="00FA63E7">
        <w:t>lecteur d’écran par</w:t>
      </w:r>
      <w:r>
        <w:t xml:space="preserve"> synthèse vocale, plage braille).</w:t>
      </w:r>
    </w:p>
    <w:p w14:paraId="1F4FE89F" w14:textId="16663901" w:rsidR="008C0ABB" w:rsidRPr="00577701" w:rsidRDefault="003E5650" w:rsidP="004350FA">
      <w:pPr>
        <w:pStyle w:val="BodyText"/>
        <w:rPr>
          <w:b/>
        </w:rPr>
      </w:pPr>
      <w:r>
        <w:rPr>
          <w:b/>
        </w:rPr>
        <w:t>BP</w:t>
      </w:r>
      <w:r w:rsidR="00A95D84" w:rsidRPr="00577701">
        <w:rPr>
          <w:b/>
        </w:rPr>
        <w:t>2-</w:t>
      </w:r>
      <w:r w:rsidR="00023925">
        <w:rPr>
          <w:b/>
        </w:rPr>
        <w:t>6</w:t>
      </w:r>
      <w:r w:rsidR="00121CE8">
        <w:rPr>
          <w:b/>
        </w:rPr>
        <w:t xml:space="preserve"> (Auteurs)</w:t>
      </w:r>
      <w:r w:rsidR="00121CE8" w:rsidRPr="00DD1F8B">
        <w:rPr>
          <w:b/>
        </w:rPr>
        <w:t> </w:t>
      </w:r>
      <w:r w:rsidR="00121CE8" w:rsidRPr="00F10F4F">
        <w:rPr>
          <w:b/>
        </w:rPr>
        <w:t>:</w:t>
      </w:r>
      <w:r w:rsidR="00A95D84" w:rsidRPr="00577701">
        <w:rPr>
          <w:b/>
        </w:rPr>
        <w:t xml:space="preserve"> </w:t>
      </w:r>
      <w:r w:rsidR="008C0ABB" w:rsidRPr="00577701">
        <w:rPr>
          <w:b/>
        </w:rPr>
        <w:t>Signaler les mots ou parties de textes écrits dans une langue autre que le français.</w:t>
      </w:r>
    </w:p>
    <w:p w14:paraId="579BDA53" w14:textId="58654DAD" w:rsidR="008C0ABB" w:rsidRPr="00461FB6" w:rsidRDefault="008C0ABB" w:rsidP="004350FA">
      <w:pPr>
        <w:pStyle w:val="Bullet2"/>
      </w:pPr>
      <w:r w:rsidRPr="00461FB6">
        <w:t>La langue doit être reconnue pour que le texte soit lu correctement par tout individu et par un lecteur d’écran lors de la vocalisation</w:t>
      </w:r>
      <w:r w:rsidR="00D43A64">
        <w:t>, afin d’éviter les contresens</w:t>
      </w:r>
      <w:r w:rsidRPr="00461FB6">
        <w:t>.</w:t>
      </w:r>
    </w:p>
    <w:p w14:paraId="111395B2" w14:textId="050FC123" w:rsidR="008C0ABB" w:rsidRPr="00023925" w:rsidRDefault="008C0ABB" w:rsidP="004350FA">
      <w:pPr>
        <w:pStyle w:val="BodyTextFirstIndent2"/>
      </w:pPr>
      <w:r w:rsidRPr="00023925">
        <w:t xml:space="preserve">Exemple : </w:t>
      </w:r>
      <w:r w:rsidR="00D43A64" w:rsidRPr="00023925">
        <w:t>« report » (en français : ajournement ; en anglais : rapport).</w:t>
      </w:r>
      <w:r w:rsidR="00D43A64" w:rsidRPr="00023925" w:rsidDel="00D43A64">
        <w:t xml:space="preserve"> </w:t>
      </w:r>
    </w:p>
    <w:p w14:paraId="703DEFC1" w14:textId="77777777" w:rsidR="00BB43CE" w:rsidRDefault="008C0ABB" w:rsidP="004350FA">
      <w:pPr>
        <w:pStyle w:val="BodyTextFirstIndent2"/>
      </w:pPr>
      <w:r w:rsidRPr="00461FB6">
        <w:rPr>
          <w:rStyle w:val="Strong"/>
        </w:rPr>
        <w:t>Conseil </w:t>
      </w:r>
      <w:r w:rsidRPr="00461FB6">
        <w:t xml:space="preserve">: sélectionnez le mot ou le texte concerné et </w:t>
      </w:r>
      <w:r w:rsidR="00BB43CE">
        <w:t>balisez avec</w:t>
      </w:r>
      <w:r w:rsidRPr="00461FB6">
        <w:t xml:space="preserve"> la langue</w:t>
      </w:r>
      <w:bookmarkStart w:id="47" w:name="_Toc422191003"/>
      <w:r w:rsidR="00BB43CE">
        <w:t xml:space="preserve"> appropriée.</w:t>
      </w:r>
    </w:p>
    <w:p w14:paraId="59854DCD" w14:textId="1323A2B2" w:rsidR="00ED7B2C" w:rsidRPr="00FA63E7" w:rsidRDefault="00ED7B2C" w:rsidP="00376539">
      <w:pPr>
        <w:pStyle w:val="Heading2"/>
      </w:pPr>
      <w:bookmarkStart w:id="48" w:name="_Ref425107739"/>
      <w:bookmarkStart w:id="49" w:name="_Toc434266791"/>
      <w:r w:rsidRPr="00FA63E7">
        <w:t>Image</w:t>
      </w:r>
      <w:bookmarkEnd w:id="47"/>
      <w:bookmarkEnd w:id="48"/>
      <w:bookmarkEnd w:id="49"/>
    </w:p>
    <w:p w14:paraId="6A068D1C" w14:textId="7EC40513" w:rsidR="00ED7B2C" w:rsidRPr="00577701" w:rsidRDefault="003E5650" w:rsidP="00EC638E">
      <w:pPr>
        <w:pStyle w:val="BodyText"/>
        <w:keepNext/>
        <w:rPr>
          <w:b/>
        </w:rPr>
      </w:pPr>
      <w:r>
        <w:rPr>
          <w:b/>
        </w:rPr>
        <w:t>BP</w:t>
      </w:r>
      <w:r w:rsidR="00A95D84" w:rsidRPr="00577701">
        <w:rPr>
          <w:b/>
        </w:rPr>
        <w:t>3-1</w:t>
      </w:r>
      <w:r w:rsidR="00121CE8">
        <w:rPr>
          <w:b/>
        </w:rPr>
        <w:t xml:space="preserve"> (Auteurs)</w:t>
      </w:r>
      <w:r w:rsidR="00121CE8" w:rsidRPr="00DD1F8B">
        <w:rPr>
          <w:b/>
        </w:rPr>
        <w:t> </w:t>
      </w:r>
      <w:r w:rsidR="00121CE8" w:rsidRPr="00F10F4F">
        <w:rPr>
          <w:b/>
        </w:rPr>
        <w:t>:</w:t>
      </w:r>
      <w:r w:rsidR="00A95D84" w:rsidRPr="00577701">
        <w:rPr>
          <w:b/>
        </w:rPr>
        <w:t xml:space="preserve"> </w:t>
      </w:r>
      <w:r w:rsidR="00ED7B2C" w:rsidRPr="00577701">
        <w:rPr>
          <w:b/>
        </w:rPr>
        <w:t xml:space="preserve">Fournir, pour chaque image porteuse de sens (i.e. non décorative), un texte court pour légende et un texte long en décrivant le contenu (que représente-elle selon l’intention pédagogique pour laquelle </w:t>
      </w:r>
      <w:r w:rsidR="00712FB1">
        <w:rPr>
          <w:b/>
        </w:rPr>
        <w:t>elle a été</w:t>
      </w:r>
      <w:r w:rsidR="00ED7B2C" w:rsidRPr="00577701">
        <w:rPr>
          <w:b/>
        </w:rPr>
        <w:t xml:space="preserve"> choisie ?).</w:t>
      </w:r>
    </w:p>
    <w:p w14:paraId="18604AA2" w14:textId="64DE2B87" w:rsidR="00ED7B2C" w:rsidRDefault="00ED7B2C" w:rsidP="004350FA">
      <w:pPr>
        <w:pStyle w:val="Bullet2"/>
      </w:pPr>
      <w:r w:rsidRPr="00461FB6">
        <w:t>Selon les troubles, les textes ainsi définis seront lus par les lecteurs d’écrans lors de la vocalisation ou affichés par une fonction d’ad</w:t>
      </w:r>
      <w:r w:rsidR="00561B96">
        <w:t>aptation comme texte alternatif ;</w:t>
      </w:r>
    </w:p>
    <w:p w14:paraId="07109218" w14:textId="25C722AF" w:rsidR="00577701" w:rsidRPr="00561B96" w:rsidRDefault="00577701" w:rsidP="004350FA">
      <w:pPr>
        <w:pStyle w:val="Bullet2"/>
      </w:pPr>
      <w:r w:rsidRPr="00561B96">
        <w:t>Utile pour tous, la légende permet d’indexer l’image dans le document</w:t>
      </w:r>
      <w:r w:rsidR="00561B96">
        <w:t>.</w:t>
      </w:r>
    </w:p>
    <w:p w14:paraId="411BEC10" w14:textId="06846E1D" w:rsidR="00ED7B2C" w:rsidRDefault="00ED7B2C" w:rsidP="004350FA">
      <w:pPr>
        <w:pStyle w:val="BodyTextFirstIndent2"/>
      </w:pPr>
      <w:r w:rsidRPr="00461FB6">
        <w:rPr>
          <w:rStyle w:val="Strong"/>
        </w:rPr>
        <w:t>Conseil</w:t>
      </w:r>
      <w:r w:rsidRPr="00461FB6">
        <w:t> : utilisez les fonctions disponibles dans votre traitement de texte via un clic droit sur l’image (pour LibreOffice : « légende » et « image / option » ; pour Word : saisie de la légende dans « insérer une légende » et du texte alternatif dans « propriét</w:t>
      </w:r>
      <w:r w:rsidR="00BB43CE">
        <w:t>és / onglet texte alternatif »).</w:t>
      </w:r>
    </w:p>
    <w:p w14:paraId="4BDC334B" w14:textId="4B0A8829" w:rsidR="009E419C" w:rsidRPr="00461FB6" w:rsidRDefault="009E419C" w:rsidP="004350FA">
      <w:pPr>
        <w:pStyle w:val="BodyTextFirstIndent2"/>
      </w:pPr>
      <w:r w:rsidRPr="00461FB6">
        <w:rPr>
          <w:rStyle w:val="Strong"/>
        </w:rPr>
        <w:lastRenderedPageBreak/>
        <w:t>Conseil</w:t>
      </w:r>
      <w:r w:rsidRPr="00461FB6">
        <w:t> :</w:t>
      </w:r>
      <w:r>
        <w:t xml:space="preserve"> pour rédiger le texte long, imaginez que vous deviez décrire l’image à un interlocuteur distant, au téléphone.</w:t>
      </w:r>
    </w:p>
    <w:p w14:paraId="673BF907" w14:textId="3A60FA8F" w:rsidR="00ED7B2C" w:rsidRPr="009E419C" w:rsidRDefault="003E5650" w:rsidP="00EB0EAA">
      <w:pPr>
        <w:pStyle w:val="BodyText"/>
        <w:keepNext/>
        <w:rPr>
          <w:b/>
        </w:rPr>
      </w:pPr>
      <w:r>
        <w:rPr>
          <w:b/>
        </w:rPr>
        <w:t>BP</w:t>
      </w:r>
      <w:r w:rsidR="004D534C" w:rsidRPr="009E419C">
        <w:rPr>
          <w:b/>
        </w:rPr>
        <w:t>3-2 </w:t>
      </w:r>
      <w:r w:rsidR="00121CE8">
        <w:rPr>
          <w:b/>
        </w:rPr>
        <w:t>(Auteurs)</w:t>
      </w:r>
      <w:r w:rsidR="00121CE8" w:rsidRPr="00DD1F8B">
        <w:rPr>
          <w:b/>
        </w:rPr>
        <w:t> </w:t>
      </w:r>
      <w:r w:rsidR="00121CE8" w:rsidRPr="00F10F4F">
        <w:rPr>
          <w:b/>
        </w:rPr>
        <w:t>:</w:t>
      </w:r>
      <w:r w:rsidR="009E419C">
        <w:rPr>
          <w:b/>
        </w:rPr>
        <w:t xml:space="preserve"> </w:t>
      </w:r>
      <w:r w:rsidR="004D534C" w:rsidRPr="009E419C">
        <w:rPr>
          <w:b/>
        </w:rPr>
        <w:t>Utiliser</w:t>
      </w:r>
      <w:r w:rsidR="00ED7B2C" w:rsidRPr="009E419C">
        <w:rPr>
          <w:b/>
        </w:rPr>
        <w:t xml:space="preserve"> </w:t>
      </w:r>
      <w:r w:rsidR="009E419C">
        <w:rPr>
          <w:b/>
        </w:rPr>
        <w:t xml:space="preserve">le </w:t>
      </w:r>
      <w:r w:rsidR="00ED7B2C" w:rsidRPr="009E419C">
        <w:rPr>
          <w:b/>
        </w:rPr>
        <w:t>fichier source de l’image ou de l’objet graphique, dans son format original</w:t>
      </w:r>
      <w:r w:rsidR="003E6B01" w:rsidRPr="009E419C">
        <w:rPr>
          <w:b/>
        </w:rPr>
        <w:t xml:space="preserve"> </w:t>
      </w:r>
      <w:r w:rsidR="004D534C" w:rsidRPr="009E419C">
        <w:rPr>
          <w:b/>
        </w:rPr>
        <w:t>pour préserver toutes les possibilités d’édition.</w:t>
      </w:r>
    </w:p>
    <w:p w14:paraId="02CD6BDF" w14:textId="6E0A9019" w:rsidR="00ED7B2C" w:rsidRPr="00461FB6" w:rsidRDefault="00ED7B2C" w:rsidP="004350FA">
      <w:pPr>
        <w:pStyle w:val="Bullet2"/>
      </w:pPr>
      <w:r w:rsidRPr="00461FB6">
        <w:t>L’image pourra être mise en forme par l’éditeur de façon adéquate pour une meilleure visu</w:t>
      </w:r>
      <w:r w:rsidR="00BB43CE">
        <w:t>alisation sans perte de qualité ;</w:t>
      </w:r>
    </w:p>
    <w:p w14:paraId="1DAFF3D3" w14:textId="4189C355" w:rsidR="00ED7B2C" w:rsidRPr="001E4C4D" w:rsidRDefault="00ED7B2C" w:rsidP="004350FA">
      <w:pPr>
        <w:pStyle w:val="Bullet2"/>
      </w:pPr>
      <w:r w:rsidRPr="00461FB6">
        <w:t>Plusieurs présentations des objets graphiques (ex : choix de couleur ou de motifs, dimension de l’image) pourront être proposées a</w:t>
      </w:r>
      <w:r w:rsidR="009E419C">
        <w:t xml:space="preserve">u lecteur selon ses préférences </w:t>
      </w:r>
      <w:r w:rsidR="00561B96">
        <w:t xml:space="preserve">et un réglage adéquat </w:t>
      </w:r>
      <w:r w:rsidR="009E419C" w:rsidRPr="001E4C4D">
        <w:t xml:space="preserve">(profitable à tous </w:t>
      </w:r>
      <w:r w:rsidR="00F034B2" w:rsidRPr="001E4C4D">
        <w:t xml:space="preserve">et particulièrement aux élèves </w:t>
      </w:r>
      <w:r w:rsidR="002D3AC1" w:rsidRPr="001E4C4D">
        <w:t xml:space="preserve">porteurs </w:t>
      </w:r>
      <w:r w:rsidR="00F034B2" w:rsidRPr="001E4C4D">
        <w:t xml:space="preserve">de troubles du psychisme, de troubles intellectuels et cognitifs, </w:t>
      </w:r>
      <w:r w:rsidR="002D3AC1" w:rsidRPr="001E4C4D">
        <w:t xml:space="preserve">porteurs de </w:t>
      </w:r>
      <w:r w:rsidR="00F034B2" w:rsidRPr="001E4C4D">
        <w:t>« DYS », …</w:t>
      </w:r>
      <w:r w:rsidR="00561B96" w:rsidRPr="001E4C4D">
        <w:t>).</w:t>
      </w:r>
    </w:p>
    <w:p w14:paraId="5059D31B" w14:textId="5E22A788" w:rsidR="00ED7B2C" w:rsidRPr="009E419C" w:rsidRDefault="00662528" w:rsidP="004350FA">
      <w:pPr>
        <w:pStyle w:val="BodyText"/>
        <w:rPr>
          <w:b/>
        </w:rPr>
      </w:pPr>
      <w:r>
        <w:rPr>
          <w:b/>
        </w:rPr>
        <w:t>BP</w:t>
      </w:r>
      <w:r w:rsidR="00050BA4" w:rsidRPr="009E419C">
        <w:rPr>
          <w:b/>
        </w:rPr>
        <w:t>3-3 </w:t>
      </w:r>
      <w:r w:rsidR="003E35B5">
        <w:rPr>
          <w:b/>
        </w:rPr>
        <w:t>(Auteurs)</w:t>
      </w:r>
      <w:r w:rsidR="003E35B5" w:rsidRPr="00DD1F8B">
        <w:rPr>
          <w:b/>
        </w:rPr>
        <w:t> </w:t>
      </w:r>
      <w:r w:rsidR="003E35B5" w:rsidRPr="00F10F4F">
        <w:rPr>
          <w:b/>
        </w:rPr>
        <w:t xml:space="preserve">: </w:t>
      </w:r>
      <w:r w:rsidR="00ED7B2C" w:rsidRPr="009E419C">
        <w:rPr>
          <w:b/>
        </w:rPr>
        <w:t xml:space="preserve">Dans un graphique ou un schéma, compléter par d’autres moyens que le code couleur les zones </w:t>
      </w:r>
      <w:r w:rsidR="00F4613C" w:rsidRPr="009E419C">
        <w:rPr>
          <w:b/>
        </w:rPr>
        <w:t xml:space="preserve">à </w:t>
      </w:r>
      <w:r w:rsidR="00ED7B2C" w:rsidRPr="009E419C">
        <w:rPr>
          <w:b/>
        </w:rPr>
        <w:t xml:space="preserve">distinguer ou </w:t>
      </w:r>
      <w:r w:rsidR="003A36D2">
        <w:rPr>
          <w:b/>
        </w:rPr>
        <w:t xml:space="preserve">à </w:t>
      </w:r>
      <w:r w:rsidR="00ED7B2C" w:rsidRPr="009E419C">
        <w:rPr>
          <w:b/>
        </w:rPr>
        <w:t>rapprocher : motifs, hachures, pointillés, épaisseur ou style de trait, style de flèche, etc.</w:t>
      </w:r>
    </w:p>
    <w:p w14:paraId="210491D2" w14:textId="0845BE87" w:rsidR="00ED7B2C" w:rsidRPr="001E4C4D" w:rsidRDefault="00ED7B2C" w:rsidP="004350FA">
      <w:pPr>
        <w:pStyle w:val="Bullet2"/>
      </w:pPr>
      <w:r w:rsidRPr="001E4C4D">
        <w:t>Certaines personnes ne peuvent pas distinguer certaines coule</w:t>
      </w:r>
      <w:r w:rsidR="00AE7803" w:rsidRPr="001E4C4D">
        <w:t>urs ou combinaisons de couleurs</w:t>
      </w:r>
      <w:r w:rsidR="009E419C" w:rsidRPr="001E4C4D">
        <w:t xml:space="preserve"> (</w:t>
      </w:r>
      <w:r w:rsidR="0084396F" w:rsidRPr="001E4C4D">
        <w:t xml:space="preserve">élèves </w:t>
      </w:r>
      <w:r w:rsidR="009E419C" w:rsidRPr="001E4C4D">
        <w:t>malvoyants, daltoniens)</w:t>
      </w:r>
      <w:r w:rsidR="00AE7803" w:rsidRPr="001E4C4D">
        <w:t> ;</w:t>
      </w:r>
    </w:p>
    <w:p w14:paraId="475AE50E" w14:textId="0639459D" w:rsidR="004A3F31" w:rsidRDefault="00ED7B2C" w:rsidP="004350FA">
      <w:pPr>
        <w:pStyle w:val="Bullet2"/>
      </w:pPr>
      <w:r w:rsidRPr="00461FB6">
        <w:t>Le graphique restera compréhensible même s’il est affiché par un vidéoprojecteur déformant les couleurs, ou s’</w:t>
      </w:r>
      <w:r w:rsidR="00AE31B1">
        <w:t>i</w:t>
      </w:r>
      <w:r w:rsidR="00E577DE">
        <w:t>l est imprimé en noir et blanc.</w:t>
      </w:r>
    </w:p>
    <w:p w14:paraId="051213AB" w14:textId="78C25CA6" w:rsidR="00F4613C" w:rsidRPr="00FA63E7" w:rsidRDefault="00F4613C" w:rsidP="00376539">
      <w:pPr>
        <w:pStyle w:val="Heading2"/>
      </w:pPr>
      <w:bookmarkStart w:id="50" w:name="_Toc422191004"/>
      <w:bookmarkStart w:id="51" w:name="_Toc434266792"/>
      <w:r w:rsidRPr="00FA63E7">
        <w:t>Tableau</w:t>
      </w:r>
      <w:bookmarkEnd w:id="50"/>
      <w:bookmarkEnd w:id="51"/>
    </w:p>
    <w:p w14:paraId="218948D6" w14:textId="5BAD0846" w:rsidR="00F4613C" w:rsidRPr="009E419C" w:rsidRDefault="00662528" w:rsidP="004350FA">
      <w:pPr>
        <w:pStyle w:val="BodyText"/>
        <w:rPr>
          <w:b/>
        </w:rPr>
      </w:pPr>
      <w:r>
        <w:rPr>
          <w:b/>
        </w:rPr>
        <w:t>BP</w:t>
      </w:r>
      <w:r w:rsidR="00322D12" w:rsidRPr="009E419C">
        <w:rPr>
          <w:b/>
        </w:rPr>
        <w:t>4-1 </w:t>
      </w:r>
      <w:r w:rsidR="003E35B5">
        <w:rPr>
          <w:b/>
        </w:rPr>
        <w:t>(Auteurs)</w:t>
      </w:r>
      <w:r w:rsidR="003E35B5" w:rsidRPr="00DD1F8B">
        <w:rPr>
          <w:b/>
        </w:rPr>
        <w:t> </w:t>
      </w:r>
      <w:r w:rsidR="003E35B5" w:rsidRPr="00F10F4F">
        <w:rPr>
          <w:b/>
        </w:rPr>
        <w:t>:</w:t>
      </w:r>
      <w:r w:rsidR="00322D12" w:rsidRPr="009E419C">
        <w:rPr>
          <w:b/>
        </w:rPr>
        <w:t xml:space="preserve"> </w:t>
      </w:r>
      <w:r w:rsidR="00F4613C" w:rsidRPr="009E419C">
        <w:rPr>
          <w:b/>
        </w:rPr>
        <w:t>Proposer des tableaux de données aussi simples que possible.</w:t>
      </w:r>
    </w:p>
    <w:p w14:paraId="2ABBF8AF" w14:textId="2BF153E1" w:rsidR="00F4613C" w:rsidRDefault="00F4613C" w:rsidP="004350FA">
      <w:pPr>
        <w:pStyle w:val="Bullet2"/>
      </w:pPr>
      <w:r w:rsidRPr="00461FB6">
        <w:t>Les tableaux trop complexes avec plus de deux points d’entrée (lignes et colonnes) peuvent se révéler difficiles à appréhender.</w:t>
      </w:r>
    </w:p>
    <w:p w14:paraId="39E33BEF" w14:textId="77245850" w:rsidR="009E419C" w:rsidRDefault="009E419C" w:rsidP="004350FA">
      <w:pPr>
        <w:pStyle w:val="Bullet2"/>
      </w:pPr>
      <w:r>
        <w:t xml:space="preserve">La lecture et la compréhension du tableau sont facilités pour tous, particulièrement </w:t>
      </w:r>
      <w:r w:rsidR="0090136A">
        <w:t xml:space="preserve">pour </w:t>
      </w:r>
      <w:r>
        <w:t xml:space="preserve">les </w:t>
      </w:r>
      <w:r w:rsidR="0090136A">
        <w:t>élèves</w:t>
      </w:r>
      <w:r w:rsidR="00D77B5A">
        <w:t xml:space="preserve"> </w:t>
      </w:r>
      <w:r w:rsidR="0090136A">
        <w:t>dont « comprendre » et « </w:t>
      </w:r>
      <w:r>
        <w:t xml:space="preserve">lire » </w:t>
      </w:r>
      <w:r w:rsidR="0090136A">
        <w:t>s</w:t>
      </w:r>
      <w:r w:rsidR="00B55FF5">
        <w:t>ont des apprentissages lourds ou</w:t>
      </w:r>
      <w:r w:rsidR="0090136A">
        <w:t xml:space="preserve"> </w:t>
      </w:r>
      <w:r>
        <w:t xml:space="preserve">utilisant des dispositifs techniques de lecture (lecture </w:t>
      </w:r>
      <w:r w:rsidR="00E577DE">
        <w:t>d’écran, plage braille tactile).</w:t>
      </w:r>
    </w:p>
    <w:p w14:paraId="08401B3C" w14:textId="5EDDA536" w:rsidR="00F4613C" w:rsidRDefault="00F4613C" w:rsidP="004350FA">
      <w:pPr>
        <w:pStyle w:val="BodyTextFirstIndent2"/>
      </w:pPr>
      <w:r w:rsidRPr="00461FB6">
        <w:rPr>
          <w:rStyle w:val="Strong"/>
        </w:rPr>
        <w:t>Conseil</w:t>
      </w:r>
      <w:r w:rsidR="003A36D2">
        <w:rPr>
          <w:rStyle w:val="Strong"/>
        </w:rPr>
        <w:t> </w:t>
      </w:r>
      <w:r w:rsidRPr="00461FB6">
        <w:rPr>
          <w:rStyle w:val="Strong"/>
        </w:rPr>
        <w:t>:</w:t>
      </w:r>
      <w:r w:rsidRPr="00461FB6">
        <w:t xml:space="preserve"> décomposez les tableaux complexes en plusieurs tableaux plus simples.</w:t>
      </w:r>
    </w:p>
    <w:p w14:paraId="7F7335D6" w14:textId="7817FE1A" w:rsidR="00E01DC1" w:rsidRPr="00461FB6" w:rsidRDefault="00E01DC1" w:rsidP="004350FA">
      <w:pPr>
        <w:pStyle w:val="Bullet2"/>
        <w:numPr>
          <w:ilvl w:val="0"/>
          <w:numId w:val="0"/>
        </w:numPr>
        <w:ind w:left="851"/>
      </w:pPr>
      <w:r w:rsidRPr="00461FB6">
        <w:rPr>
          <w:rStyle w:val="Strong"/>
        </w:rPr>
        <w:t>Conseil</w:t>
      </w:r>
      <w:r w:rsidR="003A36D2">
        <w:rPr>
          <w:rStyle w:val="Strong"/>
        </w:rPr>
        <w:t> </w:t>
      </w:r>
      <w:r w:rsidRPr="00461FB6">
        <w:rPr>
          <w:rStyle w:val="Strong"/>
        </w:rPr>
        <w:t>:</w:t>
      </w:r>
      <w:r w:rsidRPr="00461FB6">
        <w:t xml:space="preserve"> </w:t>
      </w:r>
      <w:r>
        <w:t>Il est parfois plus approprié de proposer une liste d’éléments en lieu et place d’un tableau</w:t>
      </w:r>
    </w:p>
    <w:p w14:paraId="1E616F1E" w14:textId="7882776E" w:rsidR="00F4613C" w:rsidRPr="00697D88" w:rsidRDefault="00662528" w:rsidP="00697D88">
      <w:pPr>
        <w:pStyle w:val="BodyText"/>
        <w:rPr>
          <w:b/>
        </w:rPr>
      </w:pPr>
      <w:r w:rsidRPr="00697D88">
        <w:rPr>
          <w:rStyle w:val="BodyTextChar"/>
          <w:b/>
        </w:rPr>
        <w:lastRenderedPageBreak/>
        <w:t>BP</w:t>
      </w:r>
      <w:r w:rsidR="00322D12" w:rsidRPr="00697D88">
        <w:rPr>
          <w:rStyle w:val="BodyTextChar"/>
          <w:b/>
        </w:rPr>
        <w:t>4-2 </w:t>
      </w:r>
      <w:r w:rsidR="003E35B5">
        <w:rPr>
          <w:b/>
        </w:rPr>
        <w:t>(Auteurs)</w:t>
      </w:r>
      <w:r w:rsidR="003E35B5" w:rsidRPr="00DD1F8B">
        <w:rPr>
          <w:b/>
        </w:rPr>
        <w:t> </w:t>
      </w:r>
      <w:r w:rsidR="003E35B5" w:rsidRPr="00F10F4F">
        <w:rPr>
          <w:b/>
        </w:rPr>
        <w:t xml:space="preserve">: </w:t>
      </w:r>
      <w:r w:rsidR="00F4613C" w:rsidRPr="00697D88">
        <w:rPr>
          <w:rStyle w:val="BodyTextChar"/>
          <w:b/>
        </w:rPr>
        <w:t>Définir les entêtes des colonnes et celles des lignes. L’intitulé de ces entêtes doit être concis mais précis, afin de s'assurer</w:t>
      </w:r>
      <w:r w:rsidR="00F4613C" w:rsidRPr="00697D88">
        <w:rPr>
          <w:b/>
        </w:rPr>
        <w:t xml:space="preserve"> que le lecteur comprendra facilement le terme utilisé</w:t>
      </w:r>
    </w:p>
    <w:p w14:paraId="1AF08CB8" w14:textId="5D32ED0E" w:rsidR="00F4613C" w:rsidRPr="00461FB6" w:rsidRDefault="00F4613C" w:rsidP="004350FA">
      <w:pPr>
        <w:pStyle w:val="Bullet2"/>
      </w:pPr>
      <w:r w:rsidRPr="001E4C4D">
        <w:t xml:space="preserve">Pour les personnes </w:t>
      </w:r>
      <w:r w:rsidR="004F7656">
        <w:t>pour lesquelles</w:t>
      </w:r>
      <w:r w:rsidR="0090136A" w:rsidRPr="001E4C4D">
        <w:t xml:space="preserve"> lire est difficile (comme </w:t>
      </w:r>
      <w:r w:rsidR="002D3AC1" w:rsidRPr="001E4C4D">
        <w:t xml:space="preserve">certaines personnes porteuses de </w:t>
      </w:r>
      <w:r w:rsidR="0090136A" w:rsidRPr="001E4C4D">
        <w:t xml:space="preserve">« DYS ») voire impossible (comme les </w:t>
      </w:r>
      <w:r w:rsidR="002D3AC1" w:rsidRPr="001E4C4D">
        <w:t xml:space="preserve">personnes </w:t>
      </w:r>
      <w:r w:rsidR="0090136A" w:rsidRPr="001E4C4D">
        <w:t>aveugles</w:t>
      </w:r>
      <w:r w:rsidR="004F7656">
        <w:t xml:space="preserve"> avec un texte imprimé</w:t>
      </w:r>
      <w:r w:rsidR="0090136A" w:rsidRPr="001E4C4D">
        <w:t xml:space="preserve">) </w:t>
      </w:r>
      <w:r w:rsidRPr="001E4C4D">
        <w:t>le lecteur d’écran pourra vocaliser</w:t>
      </w:r>
      <w:r w:rsidRPr="00461FB6">
        <w:t xml:space="preserve"> explicitement les informations.</w:t>
      </w:r>
    </w:p>
    <w:p w14:paraId="195338E0" w14:textId="723EC9E4" w:rsidR="00F4613C" w:rsidRDefault="00F4613C" w:rsidP="004350FA">
      <w:pPr>
        <w:pStyle w:val="Bullet2"/>
      </w:pPr>
      <w:r w:rsidRPr="00461FB6">
        <w:t>Parfois un tableau même bien décrit est trop difficile à appréhender, il faut</w:t>
      </w:r>
      <w:r w:rsidR="004F7656">
        <w:t xml:space="preserve"> </w:t>
      </w:r>
      <w:r w:rsidRPr="00461FB6">
        <w:t xml:space="preserve">donc proposer un texte explicatif simple </w:t>
      </w:r>
      <w:r w:rsidR="004F7656">
        <w:t xml:space="preserve">et synthétique </w:t>
      </w:r>
      <w:r w:rsidR="00B55FF5">
        <w:t>qui en</w:t>
      </w:r>
      <w:r w:rsidRPr="00461FB6">
        <w:t xml:space="preserve"> donn</w:t>
      </w:r>
      <w:r w:rsidR="00B55FF5">
        <w:t>e</w:t>
      </w:r>
      <w:r w:rsidRPr="00461FB6">
        <w:t xml:space="preserve"> les grandes lignes.</w:t>
      </w:r>
    </w:p>
    <w:p w14:paraId="21F3E892" w14:textId="7A1A5937" w:rsidR="00886453" w:rsidRDefault="00662528" w:rsidP="004350FA">
      <w:pPr>
        <w:pStyle w:val="BodyText"/>
        <w:rPr>
          <w:b/>
        </w:rPr>
      </w:pPr>
      <w:r>
        <w:rPr>
          <w:b/>
        </w:rPr>
        <w:t>BP</w:t>
      </w:r>
      <w:r w:rsidR="00886453" w:rsidRPr="00E577DE">
        <w:rPr>
          <w:b/>
        </w:rPr>
        <w:t xml:space="preserve">4-3 : </w:t>
      </w:r>
      <w:r w:rsidR="004F7656">
        <w:rPr>
          <w:b/>
        </w:rPr>
        <w:t>Rendre possible la colorisation</w:t>
      </w:r>
      <w:r w:rsidR="004F7656" w:rsidRPr="00E577DE">
        <w:rPr>
          <w:b/>
        </w:rPr>
        <w:t xml:space="preserve"> </w:t>
      </w:r>
      <w:r w:rsidR="004F7656">
        <w:rPr>
          <w:b/>
        </w:rPr>
        <w:t>d’</w:t>
      </w:r>
      <w:r w:rsidR="00886453" w:rsidRPr="00E577DE">
        <w:rPr>
          <w:b/>
        </w:rPr>
        <w:t>une ligne ou une colonne sur deux en respectant un contraste suffisant.</w:t>
      </w:r>
    </w:p>
    <w:p w14:paraId="40191E4D" w14:textId="38EBE2BA" w:rsidR="00E577DE" w:rsidRPr="001E4C4D" w:rsidRDefault="00E577DE" w:rsidP="004350FA">
      <w:pPr>
        <w:pStyle w:val="Bullet2"/>
      </w:pPr>
      <w:r w:rsidRPr="001E4C4D">
        <w:t xml:space="preserve">La lecture du tableau sera facilitée, pour tous </w:t>
      </w:r>
      <w:r w:rsidR="002D3AC1" w:rsidRPr="001E4C4D">
        <w:t xml:space="preserve">en particulier pour les </w:t>
      </w:r>
      <w:r w:rsidRPr="001E4C4D">
        <w:t>élève</w:t>
      </w:r>
      <w:r w:rsidR="00B55FF5" w:rsidRPr="001E4C4D">
        <w:t>s</w:t>
      </w:r>
      <w:r w:rsidR="002D3AC1" w:rsidRPr="001E4C4D">
        <w:t xml:space="preserve"> porteurs de</w:t>
      </w:r>
      <w:r w:rsidRPr="001E4C4D">
        <w:t xml:space="preserve"> « DYS »</w:t>
      </w:r>
    </w:p>
    <w:p w14:paraId="570622B7" w14:textId="33BEB61D" w:rsidR="00AE31B1" w:rsidRDefault="00AE31B1" w:rsidP="004350FA">
      <w:pPr>
        <w:pStyle w:val="BodyTextFirstIndent2"/>
      </w:pPr>
      <w:r w:rsidRPr="00461FB6">
        <w:rPr>
          <w:rStyle w:val="Strong"/>
        </w:rPr>
        <w:t>Conseil:</w:t>
      </w:r>
      <w:r>
        <w:t xml:space="preserve"> Proposez une option possible de couleur, préalablement définie en respectant les règles de contraste.</w:t>
      </w:r>
    </w:p>
    <w:p w14:paraId="6C2C4DEB" w14:textId="34DCCCFB" w:rsidR="00886453" w:rsidRDefault="00662528" w:rsidP="004350FA">
      <w:pPr>
        <w:pStyle w:val="BodyText"/>
        <w:rPr>
          <w:b/>
        </w:rPr>
      </w:pPr>
      <w:r>
        <w:rPr>
          <w:b/>
        </w:rPr>
        <w:t>BP</w:t>
      </w:r>
      <w:r w:rsidR="00886453" w:rsidRPr="00E577DE">
        <w:rPr>
          <w:b/>
        </w:rPr>
        <w:t>4-4 </w:t>
      </w:r>
      <w:r w:rsidR="003E35B5">
        <w:rPr>
          <w:b/>
        </w:rPr>
        <w:t>(Auteurs)</w:t>
      </w:r>
      <w:r w:rsidR="003E35B5" w:rsidRPr="00DD1F8B">
        <w:rPr>
          <w:b/>
        </w:rPr>
        <w:t> </w:t>
      </w:r>
      <w:r w:rsidR="003E35B5" w:rsidRPr="00F10F4F">
        <w:rPr>
          <w:b/>
        </w:rPr>
        <w:t xml:space="preserve">: </w:t>
      </w:r>
      <w:r w:rsidR="00886453" w:rsidRPr="00E577DE">
        <w:rPr>
          <w:b/>
        </w:rPr>
        <w:t xml:space="preserve">Dans un tableur ne pas créer de tableau avec des régions (« area ») pour faciliter la lecture </w:t>
      </w:r>
      <w:r w:rsidR="00CF4539" w:rsidRPr="00E577DE">
        <w:rPr>
          <w:b/>
        </w:rPr>
        <w:t>p</w:t>
      </w:r>
      <w:r w:rsidR="00886453" w:rsidRPr="00E577DE">
        <w:rPr>
          <w:b/>
        </w:rPr>
        <w:t>ar un lecteur d’écran.</w:t>
      </w:r>
    </w:p>
    <w:p w14:paraId="12EA75D4" w14:textId="7C6A7E63" w:rsidR="00E577DE" w:rsidRPr="00E577DE" w:rsidRDefault="00E577DE" w:rsidP="004350FA">
      <w:pPr>
        <w:pStyle w:val="Bullet2"/>
      </w:pPr>
      <w:r>
        <w:t xml:space="preserve">Ces dispositions « visuelles » sont difficiles à appréhender par </w:t>
      </w:r>
      <w:r w:rsidR="0090136A">
        <w:t xml:space="preserve">beaucoup d’élèves </w:t>
      </w:r>
      <w:r>
        <w:t>utilisant des dispositifs de techniques de lecture (lecture d’écran, plage braille tactile).</w:t>
      </w:r>
    </w:p>
    <w:p w14:paraId="77EE7A57" w14:textId="04C38200" w:rsidR="00E01DC1" w:rsidRPr="00E01DC1" w:rsidRDefault="00E01DC1" w:rsidP="004350FA">
      <w:pPr>
        <w:pStyle w:val="BodyTextFirstIndent2"/>
      </w:pPr>
      <w:r w:rsidRPr="00E01DC1">
        <w:rPr>
          <w:rStyle w:val="Strong"/>
        </w:rPr>
        <w:t>Conseil:</w:t>
      </w:r>
      <w:r w:rsidRPr="00E01DC1">
        <w:t xml:space="preserve"> Évitez la présence de plusieurs tableaux sur le même onglet/ la même feuille de calcul du tableur.</w:t>
      </w:r>
    </w:p>
    <w:p w14:paraId="28B9AE89" w14:textId="77777777" w:rsidR="00CD2538" w:rsidRPr="00FA63E7" w:rsidRDefault="00A8623B" w:rsidP="00376539">
      <w:pPr>
        <w:pStyle w:val="Heading2"/>
      </w:pPr>
      <w:bookmarkStart w:id="52" w:name="_Toc422191005"/>
      <w:bookmarkStart w:id="53" w:name="_Toc434266793"/>
      <w:r w:rsidRPr="00FA63E7">
        <w:t>Couleurs</w:t>
      </w:r>
      <w:bookmarkEnd w:id="52"/>
      <w:bookmarkEnd w:id="53"/>
    </w:p>
    <w:p w14:paraId="76698A58" w14:textId="0A364B96" w:rsidR="00A8623B" w:rsidRPr="00E577DE" w:rsidRDefault="00662528" w:rsidP="004350FA">
      <w:pPr>
        <w:pStyle w:val="BodyText"/>
        <w:rPr>
          <w:b/>
        </w:rPr>
      </w:pPr>
      <w:r>
        <w:rPr>
          <w:b/>
        </w:rPr>
        <w:t>BP</w:t>
      </w:r>
      <w:r w:rsidR="00322D12" w:rsidRPr="00E577DE">
        <w:rPr>
          <w:b/>
        </w:rPr>
        <w:t>5-1 </w:t>
      </w:r>
      <w:r w:rsidR="003E35B5">
        <w:rPr>
          <w:b/>
        </w:rPr>
        <w:t>(Auteurs)</w:t>
      </w:r>
      <w:r w:rsidR="003E35B5" w:rsidRPr="00DD1F8B">
        <w:rPr>
          <w:b/>
        </w:rPr>
        <w:t> </w:t>
      </w:r>
      <w:r w:rsidR="003E35B5" w:rsidRPr="00F10F4F">
        <w:rPr>
          <w:b/>
        </w:rPr>
        <w:t>:</w:t>
      </w:r>
      <w:r w:rsidR="00322D12" w:rsidRPr="00E577DE">
        <w:rPr>
          <w:b/>
        </w:rPr>
        <w:t xml:space="preserve"> </w:t>
      </w:r>
      <w:r w:rsidR="00A8623B" w:rsidRPr="00E577DE">
        <w:rPr>
          <w:b/>
        </w:rPr>
        <w:t>Ne pas donner l'information uniquement par la couleur.</w:t>
      </w:r>
    </w:p>
    <w:p w14:paraId="7A717FBB" w14:textId="15B4EE6D" w:rsidR="00E577DE" w:rsidRPr="001E4C4D" w:rsidRDefault="00E577DE" w:rsidP="004350FA">
      <w:pPr>
        <w:pStyle w:val="Bullet2"/>
      </w:pPr>
      <w:r w:rsidRPr="00461FB6">
        <w:t>Certaines personnes ne peuvent pas distinguer certaines coule</w:t>
      </w:r>
      <w:r>
        <w:t xml:space="preserve">urs ou combinaisons de </w:t>
      </w:r>
      <w:r w:rsidRPr="001E4C4D">
        <w:t>couleurs (</w:t>
      </w:r>
      <w:r w:rsidR="002D3AC1" w:rsidRPr="001E4C4D">
        <w:t xml:space="preserve">élèves </w:t>
      </w:r>
      <w:r w:rsidRPr="001E4C4D">
        <w:t>malvoyants, daltoniens) ;</w:t>
      </w:r>
    </w:p>
    <w:p w14:paraId="6F3E272F" w14:textId="181D4EC3" w:rsidR="00E577DE" w:rsidRDefault="00AF383A" w:rsidP="004350FA">
      <w:pPr>
        <w:pStyle w:val="Bullet2"/>
      </w:pPr>
      <w:r>
        <w:t>L’information doit rester visible</w:t>
      </w:r>
      <w:r w:rsidR="00E577DE" w:rsidRPr="00461FB6">
        <w:t xml:space="preserve"> même </w:t>
      </w:r>
      <w:r>
        <w:t xml:space="preserve">si la ressource </w:t>
      </w:r>
      <w:r w:rsidR="00E577DE" w:rsidRPr="00461FB6">
        <w:t>est affiché</w:t>
      </w:r>
      <w:r>
        <w:t>e</w:t>
      </w:r>
      <w:r w:rsidR="00E577DE" w:rsidRPr="00461FB6">
        <w:t xml:space="preserve"> par un vidéoprojecteur déformant les couleurs, ou s</w:t>
      </w:r>
      <w:r>
        <w:t>i elle</w:t>
      </w:r>
      <w:r w:rsidR="00E577DE">
        <w:t xml:space="preserve"> est imprimé</w:t>
      </w:r>
      <w:r>
        <w:t>e</w:t>
      </w:r>
      <w:r w:rsidR="00E577DE">
        <w:t xml:space="preserve"> en noir et blanc.</w:t>
      </w:r>
    </w:p>
    <w:p w14:paraId="70E7837B" w14:textId="349B8387" w:rsidR="00A25EFB" w:rsidRDefault="00A25EFB" w:rsidP="00A25EFB">
      <w:pPr>
        <w:pStyle w:val="Bullet2"/>
        <w:numPr>
          <w:ilvl w:val="0"/>
          <w:numId w:val="0"/>
        </w:numPr>
        <w:ind w:left="851"/>
      </w:pPr>
      <w:r w:rsidRPr="00A25EFB">
        <w:rPr>
          <w:rStyle w:val="Strong"/>
        </w:rPr>
        <w:lastRenderedPageBreak/>
        <w:t>Conseil :</w:t>
      </w:r>
      <w:r>
        <w:t xml:space="preserve"> Les champs obligatoires, souvent signalés en rouge, peuvent être par exemple marqués d’un astérisque « * ». Le champ obligatoire est marqué de ce signe</w:t>
      </w:r>
      <w:r w:rsidR="00921C38">
        <w:t>, placé dans l’intitulé</w:t>
      </w:r>
      <w:r>
        <w:t xml:space="preserve">. </w:t>
      </w:r>
      <w:r w:rsidR="00921C38">
        <w:t>Par ailleurs l</w:t>
      </w:r>
      <w:r>
        <w:t>e sens de cet astérisque </w:t>
      </w:r>
      <w:r w:rsidR="00921C38">
        <w:t>doit être mentionné en haut du formulaire pour informer le lecteur</w:t>
      </w:r>
      <w:r w:rsidR="004F7656">
        <w:t>, par exemple avec la formulation</w:t>
      </w:r>
      <w:r>
        <w:t xml:space="preserve"> </w:t>
      </w:r>
      <w:r w:rsidR="004F7656">
        <w:t>« </w:t>
      </w:r>
      <w:r>
        <w:t xml:space="preserve">Les champs obligatoires sont marqués d’un astérisque </w:t>
      </w:r>
      <w:r w:rsidR="004F7656">
        <w:t>‘</w:t>
      </w:r>
      <w:r>
        <w:t>*</w:t>
      </w:r>
      <w:r w:rsidR="004F7656">
        <w:t>’ »</w:t>
      </w:r>
      <w:r w:rsidR="00921C38">
        <w:t>.</w:t>
      </w:r>
    </w:p>
    <w:p w14:paraId="49ED443C" w14:textId="5C63649E" w:rsidR="00A8623B" w:rsidRPr="00AF383A" w:rsidRDefault="00662528" w:rsidP="00B55FF5">
      <w:pPr>
        <w:pStyle w:val="BodyText"/>
        <w:keepNext/>
        <w:rPr>
          <w:b/>
        </w:rPr>
      </w:pPr>
      <w:r>
        <w:rPr>
          <w:b/>
        </w:rPr>
        <w:t>BP</w:t>
      </w:r>
      <w:r w:rsidR="00285E79" w:rsidRPr="00AF383A">
        <w:rPr>
          <w:b/>
        </w:rPr>
        <w:t>5-2 </w:t>
      </w:r>
      <w:r w:rsidR="003E35B5">
        <w:rPr>
          <w:b/>
        </w:rPr>
        <w:t>(Auteurs)</w:t>
      </w:r>
      <w:r w:rsidR="003E35B5" w:rsidRPr="00DD1F8B">
        <w:rPr>
          <w:b/>
        </w:rPr>
        <w:t> </w:t>
      </w:r>
      <w:r w:rsidR="003E35B5" w:rsidRPr="00F10F4F">
        <w:rPr>
          <w:b/>
        </w:rPr>
        <w:t>:</w:t>
      </w:r>
      <w:r w:rsidR="003F2573">
        <w:rPr>
          <w:b/>
        </w:rPr>
        <w:t xml:space="preserve"> </w:t>
      </w:r>
      <w:r w:rsidR="00A8623B" w:rsidRPr="00AF383A">
        <w:rPr>
          <w:b/>
        </w:rPr>
        <w:t>Utiliser des contrastes de couleurs suffisamment élevés.</w:t>
      </w:r>
    </w:p>
    <w:p w14:paraId="0A429B5C" w14:textId="6DB37E79" w:rsidR="00AF383A" w:rsidRDefault="00AF383A" w:rsidP="004350FA">
      <w:pPr>
        <w:pStyle w:val="Bullet2"/>
      </w:pPr>
      <w:r>
        <w:t>La distinction des éléments présentés (texte, fond, image, …) sera meilleure pour tous dont les élèves ayant du mal à distinguer les couleurs, et restera bonne en r</w:t>
      </w:r>
      <w:r w:rsidR="00712FB1">
        <w:t>é</w:t>
      </w:r>
      <w:r>
        <w:t>troprojection.</w:t>
      </w:r>
    </w:p>
    <w:p w14:paraId="45C12548" w14:textId="0DEC4449" w:rsidR="00EE5B17" w:rsidRDefault="00AF383A" w:rsidP="004350FA">
      <w:pPr>
        <w:pStyle w:val="BodyTextFirstIndent2"/>
      </w:pPr>
      <w:r w:rsidRPr="00AF383A">
        <w:rPr>
          <w:b/>
        </w:rPr>
        <w:t>Conseil</w:t>
      </w:r>
      <w:r>
        <w:t xml:space="preserve"> : </w:t>
      </w:r>
      <w:r w:rsidR="00285E79" w:rsidRPr="00285E79">
        <w:t xml:space="preserve">Il est possible de vérifier le contraste entre les couleurs de textes et les couleurs de fonds à l’aide </w:t>
      </w:r>
      <w:r w:rsidR="00EE5B17">
        <w:t xml:space="preserve">d’un </w:t>
      </w:r>
      <w:r w:rsidR="00285E79" w:rsidRPr="00285E79">
        <w:t>outil d'analyse</w:t>
      </w:r>
      <w:bookmarkStart w:id="54" w:name="_Toc422191006"/>
      <w:r w:rsidR="00B55FF5">
        <w:rPr>
          <w:rStyle w:val="FootnoteReference"/>
        </w:rPr>
        <w:footnoteReference w:id="5"/>
      </w:r>
      <w:r w:rsidR="00EE5B17">
        <w:t xml:space="preserve"> prévu à cet effet.</w:t>
      </w:r>
    </w:p>
    <w:p w14:paraId="6E6ADB5D" w14:textId="6B0BC41B" w:rsidR="00EE5B17" w:rsidRDefault="00AF383A" w:rsidP="004350FA">
      <w:pPr>
        <w:pStyle w:val="BodyTextFirstIndent2"/>
      </w:pPr>
      <w:r w:rsidRPr="00AF383A">
        <w:rPr>
          <w:b/>
        </w:rPr>
        <w:t>Conseil</w:t>
      </w:r>
      <w:r>
        <w:t xml:space="preserve"> : </w:t>
      </w:r>
      <w:r w:rsidR="00EE5B17">
        <w:t>Il existe une formule mathématique de vérification du contraste (rapport couleur de fond/couleur de texte) fournie dans les WCAG et les RGAA.</w:t>
      </w:r>
    </w:p>
    <w:p w14:paraId="1B795F09" w14:textId="1A3FA3FB" w:rsidR="00E249F9" w:rsidRDefault="00E249F9" w:rsidP="00376539">
      <w:pPr>
        <w:pStyle w:val="Heading2"/>
      </w:pPr>
      <w:bookmarkStart w:id="55" w:name="_Toc434266794"/>
      <w:bookmarkEnd w:id="54"/>
      <w:r>
        <w:t>Multimedia</w:t>
      </w:r>
      <w:bookmarkEnd w:id="55"/>
    </w:p>
    <w:p w14:paraId="7F7BCD07" w14:textId="491357F4" w:rsidR="00660B20" w:rsidRPr="00310092" w:rsidRDefault="00662528" w:rsidP="004350FA">
      <w:pPr>
        <w:pStyle w:val="Corps"/>
        <w:rPr>
          <w:b/>
        </w:rPr>
      </w:pPr>
      <w:r>
        <w:rPr>
          <w:b/>
        </w:rPr>
        <w:t>BP6</w:t>
      </w:r>
      <w:r w:rsidR="009912E2" w:rsidRPr="00310092">
        <w:rPr>
          <w:b/>
        </w:rPr>
        <w:t>-1</w:t>
      </w:r>
      <w:r w:rsidR="009912E2" w:rsidRPr="00310092">
        <w:rPr>
          <w:b/>
        </w:rPr>
        <w:t> </w:t>
      </w:r>
      <w:r w:rsidR="009912E2" w:rsidRPr="00310092">
        <w:rPr>
          <w:b/>
        </w:rPr>
        <w:t xml:space="preserve">: </w:t>
      </w:r>
      <w:r w:rsidR="00660B20" w:rsidRPr="00310092">
        <w:rPr>
          <w:b/>
        </w:rPr>
        <w:t>Donner si n</w:t>
      </w:r>
      <w:r w:rsidR="00660B20" w:rsidRPr="00310092">
        <w:rPr>
          <w:b/>
        </w:rPr>
        <w:t>é</w:t>
      </w:r>
      <w:r w:rsidR="00660B20" w:rsidRPr="00310092">
        <w:rPr>
          <w:b/>
        </w:rPr>
        <w:t xml:space="preserve">cessaire </w:t>
      </w:r>
      <w:r w:rsidR="00660B20" w:rsidRPr="00310092">
        <w:rPr>
          <w:b/>
        </w:rPr>
        <w:t>à</w:t>
      </w:r>
      <w:r w:rsidR="00660B20" w:rsidRPr="00310092">
        <w:rPr>
          <w:b/>
        </w:rPr>
        <w:t xml:space="preserve"> chaque media</w:t>
      </w:r>
      <w:r w:rsidR="003E6B01" w:rsidRPr="00310092">
        <w:rPr>
          <w:b/>
        </w:rPr>
        <w:t xml:space="preserve"> </w:t>
      </w:r>
      <w:r w:rsidR="00660B20" w:rsidRPr="00310092">
        <w:rPr>
          <w:b/>
        </w:rPr>
        <w:t>(audio, vid</w:t>
      </w:r>
      <w:r w:rsidR="00660B20" w:rsidRPr="00310092">
        <w:rPr>
          <w:b/>
        </w:rPr>
        <w:t>é</w:t>
      </w:r>
      <w:r w:rsidR="00660B20" w:rsidRPr="00310092">
        <w:rPr>
          <w:b/>
        </w:rPr>
        <w:t>o,</w:t>
      </w:r>
      <w:r w:rsidR="003E6B01" w:rsidRPr="00310092">
        <w:rPr>
          <w:b/>
        </w:rPr>
        <w:t xml:space="preserve"> </w:t>
      </w:r>
      <w:r w:rsidR="00660B20" w:rsidRPr="00310092">
        <w:rPr>
          <w:b/>
        </w:rPr>
        <w:t>animation Flash, une carte interactive en Flash, un diaporama</w:t>
      </w:r>
      <w:r w:rsidR="00310092">
        <w:rPr>
          <w:b/>
        </w:rPr>
        <w:t xml:space="preserve">, </w:t>
      </w:r>
      <w:r w:rsidR="00310092">
        <w:rPr>
          <w:b/>
        </w:rPr>
        <w:t>…</w:t>
      </w:r>
      <w:r w:rsidR="00660B20" w:rsidRPr="00310092">
        <w:rPr>
          <w:b/>
        </w:rPr>
        <w:t>) une alternative textuelle pertinente ou une transcription textuelle.</w:t>
      </w:r>
      <w:r w:rsidR="005A2136">
        <w:rPr>
          <w:b/>
        </w:rPr>
        <w:t xml:space="preserve"> </w:t>
      </w:r>
      <w:r w:rsidR="005A2136">
        <w:rPr>
          <w:b/>
        </w:rPr>
        <w:t>À</w:t>
      </w:r>
      <w:r w:rsidR="005A2136">
        <w:rPr>
          <w:b/>
        </w:rPr>
        <w:t xml:space="preserve"> chaque situation sa solution.</w:t>
      </w:r>
    </w:p>
    <w:p w14:paraId="6FCA23D6" w14:textId="68983EF3" w:rsidR="009912E2" w:rsidRDefault="00EB037F" w:rsidP="004350FA">
      <w:pPr>
        <w:pStyle w:val="Bullet2"/>
      </w:pPr>
      <w:r>
        <w:t xml:space="preserve">Ce texte de remplacement </w:t>
      </w:r>
      <w:r w:rsidR="007C05E9">
        <w:t>permet l’accès à l’information</w:t>
      </w:r>
      <w:r w:rsidR="007C05E9" w:rsidRPr="009912E2">
        <w:t xml:space="preserve"> </w:t>
      </w:r>
      <w:r w:rsidR="009912E2" w:rsidRPr="009912E2">
        <w:t>quand l’élément multimédia ne peut pas être interprété</w:t>
      </w:r>
      <w:r w:rsidR="007C05E9">
        <w:t xml:space="preserve"> : </w:t>
      </w:r>
      <w:r w:rsidR="007C05E9" w:rsidRPr="001E4C4D">
        <w:t>sous-titrage pour les élèves sourds et malentendants</w:t>
      </w:r>
      <w:r w:rsidR="007C05E9">
        <w:t>, a</w:t>
      </w:r>
      <w:r w:rsidR="004161C8">
        <w:t xml:space="preserve">udiodescription ou vocalisation du texte de remplacement </w:t>
      </w:r>
      <w:r>
        <w:t xml:space="preserve">pour les élèves </w:t>
      </w:r>
      <w:r w:rsidR="007C05E9">
        <w:t xml:space="preserve">aveugles ou </w:t>
      </w:r>
      <w:r w:rsidR="0012287E">
        <w:t>malvoyants.</w:t>
      </w:r>
    </w:p>
    <w:p w14:paraId="100030B0" w14:textId="54B7486F" w:rsidR="004161C8" w:rsidRDefault="004161C8" w:rsidP="004161C8">
      <w:pPr>
        <w:pStyle w:val="Bullet2"/>
      </w:pPr>
      <w:r w:rsidRPr="004161C8">
        <w:t xml:space="preserve">Pour les </w:t>
      </w:r>
      <w:r>
        <w:t>élèves porteurs de DYS</w:t>
      </w:r>
      <w:r w:rsidRPr="004161C8">
        <w:t>, on favorisera une présentation multimodale alliant texte et son</w:t>
      </w:r>
      <w:r>
        <w:t>.</w:t>
      </w:r>
    </w:p>
    <w:p w14:paraId="4E164C6A" w14:textId="1A1E7214" w:rsidR="00C45A62" w:rsidRPr="001E4C4D" w:rsidRDefault="00C45A62" w:rsidP="004350FA">
      <w:pPr>
        <w:pStyle w:val="Bullet2"/>
      </w:pPr>
      <w:r w:rsidRPr="001E4C4D">
        <w:lastRenderedPageBreak/>
        <w:t>Un sous-titrage</w:t>
      </w:r>
      <w:r w:rsidR="004161C8">
        <w:t>,</w:t>
      </w:r>
      <w:r w:rsidRPr="001E4C4D">
        <w:t xml:space="preserve"> </w:t>
      </w:r>
      <w:r w:rsidR="004161C8">
        <w:t>l’</w:t>
      </w:r>
      <w:r w:rsidRPr="001E4C4D">
        <w:t>audiodescription</w:t>
      </w:r>
      <w:r w:rsidR="004161C8">
        <w:t xml:space="preserve">, le texte de remplacement peuvent aussi s’avérer utiles pour </w:t>
      </w:r>
      <w:r w:rsidR="00E01DC1" w:rsidRPr="001E4C4D">
        <w:t>les élèves en difficulté</w:t>
      </w:r>
      <w:r w:rsidR="004161C8">
        <w:t>, ou les élèves allophones</w:t>
      </w:r>
      <w:r w:rsidR="00E01DC1" w:rsidRPr="001E4C4D">
        <w:t>.</w:t>
      </w:r>
    </w:p>
    <w:p w14:paraId="09226194" w14:textId="3988153B" w:rsidR="00C45A62" w:rsidRDefault="00C45A62" w:rsidP="004350FA">
      <w:pPr>
        <w:pStyle w:val="Bullet2"/>
      </w:pPr>
      <w:r>
        <w:t>Il est possible de traduire en langue des Signes (LSF).</w:t>
      </w:r>
    </w:p>
    <w:p w14:paraId="0CFB4593" w14:textId="6E266832" w:rsidR="00E01DC1" w:rsidRDefault="00E01DC1" w:rsidP="004350FA">
      <w:pPr>
        <w:pStyle w:val="BodyTextFirstIndent2"/>
      </w:pPr>
      <w:r w:rsidRPr="00E01DC1">
        <w:rPr>
          <w:rStyle w:val="Strong"/>
        </w:rPr>
        <w:t>Conseil :</w:t>
      </w:r>
      <w:r>
        <w:t xml:space="preserve"> dans le RGAA des </w:t>
      </w:r>
      <w:r w:rsidRPr="00E01DC1">
        <w:t>kits de description automatique d'une carte, des calendriers accessibles</w:t>
      </w:r>
      <w:r>
        <w:t xml:space="preserve"> sont à l’étude.</w:t>
      </w:r>
    </w:p>
    <w:p w14:paraId="42FA6D01" w14:textId="5BFA2807" w:rsidR="009E0B55" w:rsidRDefault="009E0B55" w:rsidP="004350FA">
      <w:pPr>
        <w:pStyle w:val="Bullet2"/>
        <w:numPr>
          <w:ilvl w:val="0"/>
          <w:numId w:val="0"/>
        </w:numPr>
        <w:ind w:left="851"/>
      </w:pPr>
      <w:r w:rsidRPr="00E01DC1">
        <w:rPr>
          <w:rStyle w:val="Strong"/>
        </w:rPr>
        <w:t>Conseil :</w:t>
      </w:r>
      <w:r>
        <w:t xml:space="preserve"> Lors de captation demander à l'intervenant de dire son identité (nom, prénom, fonction) pour doubler par l'oralité, par ex pour un entretien vidéo.</w:t>
      </w:r>
    </w:p>
    <w:p w14:paraId="2DE8470C" w14:textId="424568D8" w:rsidR="009E0B55" w:rsidRPr="009E0B55" w:rsidRDefault="009E0B55" w:rsidP="004350FA">
      <w:pPr>
        <w:pStyle w:val="BodyTextFirstIndent2"/>
      </w:pPr>
      <w:r w:rsidRPr="00E01DC1">
        <w:rPr>
          <w:rStyle w:val="Strong"/>
        </w:rPr>
        <w:t>Conseil :</w:t>
      </w:r>
      <w:r>
        <w:t xml:space="preserve"> Prévoir des espaces sur la vidéo pour les plages d'incrustations d'audio description.</w:t>
      </w:r>
    </w:p>
    <w:p w14:paraId="2513EE31" w14:textId="38036CC8" w:rsidR="00A8623B" w:rsidRPr="00EB037F" w:rsidRDefault="00662528" w:rsidP="007315AA">
      <w:pPr>
        <w:pStyle w:val="BodyText"/>
        <w:keepNext/>
        <w:rPr>
          <w:b/>
        </w:rPr>
      </w:pPr>
      <w:r>
        <w:rPr>
          <w:b/>
        </w:rPr>
        <w:t>BP</w:t>
      </w:r>
      <w:r w:rsidR="009912E2" w:rsidRPr="00EB037F">
        <w:rPr>
          <w:b/>
        </w:rPr>
        <w:t xml:space="preserve">6-2 : </w:t>
      </w:r>
      <w:r w:rsidR="00660B20" w:rsidRPr="00EB037F">
        <w:rPr>
          <w:b/>
        </w:rPr>
        <w:t>Rendre possible le contrôle de la consultation de chaque media au clavier et s'assurer de leur compatibilité ave</w:t>
      </w:r>
      <w:r w:rsidR="00C45A62" w:rsidRPr="00EB037F">
        <w:rPr>
          <w:b/>
        </w:rPr>
        <w:t xml:space="preserve">c les technologies </w:t>
      </w:r>
      <w:r w:rsidR="00E01DC1" w:rsidRPr="00EB037F">
        <w:rPr>
          <w:b/>
        </w:rPr>
        <w:t>d’assistance (</w:t>
      </w:r>
      <w:r w:rsidR="00C45A62" w:rsidRPr="00EB037F">
        <w:rPr>
          <w:b/>
        </w:rPr>
        <w:t>aides</w:t>
      </w:r>
      <w:r w:rsidR="00660B20" w:rsidRPr="00EB037F">
        <w:rPr>
          <w:b/>
        </w:rPr>
        <w:t xml:space="preserve"> techniques comme NVDA ou plage braille)</w:t>
      </w:r>
    </w:p>
    <w:p w14:paraId="1E0C0486" w14:textId="62811F41" w:rsidR="00C45A62" w:rsidRDefault="004020B8" w:rsidP="004350FA">
      <w:pPr>
        <w:pStyle w:val="Bullet2"/>
      </w:pPr>
      <w:r>
        <w:t>Le lecteur de me</w:t>
      </w:r>
      <w:r w:rsidR="009912E2">
        <w:t>dia lui-même doit être accessible pour que la gestion « lancement/arrêt/pause »</w:t>
      </w:r>
      <w:r w:rsidR="00FF4037">
        <w:t xml:space="preserve"> soit adaptée à chaque trouble.</w:t>
      </w:r>
    </w:p>
    <w:p w14:paraId="0ADC2315" w14:textId="77777777" w:rsidR="009E0B55" w:rsidRDefault="009E0B55" w:rsidP="004350FA">
      <w:pPr>
        <w:pStyle w:val="Bullet2"/>
        <w:numPr>
          <w:ilvl w:val="0"/>
          <w:numId w:val="0"/>
        </w:numPr>
        <w:ind w:left="851"/>
      </w:pPr>
      <w:r w:rsidRPr="00E01DC1">
        <w:rPr>
          <w:rStyle w:val="Strong"/>
        </w:rPr>
        <w:t>Conseil :</w:t>
      </w:r>
      <w:r>
        <w:t xml:space="preserve"> Éviter le lancement automatique des vidéos.</w:t>
      </w:r>
      <w:bookmarkStart w:id="56" w:name="_Toc422191007"/>
    </w:p>
    <w:p w14:paraId="08A59284" w14:textId="3A3A944D" w:rsidR="00D92836" w:rsidRPr="00FA63E7" w:rsidRDefault="00D92836" w:rsidP="00376539">
      <w:pPr>
        <w:pStyle w:val="Heading2"/>
      </w:pPr>
      <w:bookmarkStart w:id="57" w:name="_Toc434266795"/>
      <w:r w:rsidRPr="00FA63E7">
        <w:t>Liens</w:t>
      </w:r>
      <w:bookmarkEnd w:id="56"/>
      <w:bookmarkEnd w:id="57"/>
    </w:p>
    <w:p w14:paraId="52F28BB9" w14:textId="36BA6803" w:rsidR="00D92836" w:rsidRPr="00EB037F" w:rsidRDefault="00662528" w:rsidP="004350FA">
      <w:pPr>
        <w:pStyle w:val="BodyText"/>
        <w:rPr>
          <w:b/>
        </w:rPr>
      </w:pPr>
      <w:r>
        <w:rPr>
          <w:b/>
        </w:rPr>
        <w:t>BP</w:t>
      </w:r>
      <w:r w:rsidR="0065163E" w:rsidRPr="00EB037F">
        <w:rPr>
          <w:b/>
        </w:rPr>
        <w:t xml:space="preserve">7-1 : </w:t>
      </w:r>
      <w:r w:rsidR="00D92836" w:rsidRPr="00EB037F">
        <w:rPr>
          <w:b/>
        </w:rPr>
        <w:t>Donner des intitulés de lien explicites, grâce à des inf</w:t>
      </w:r>
      <w:r w:rsidR="0065163E" w:rsidRPr="00EB037F">
        <w:rPr>
          <w:b/>
        </w:rPr>
        <w:t>ormations de contexte notamment.</w:t>
      </w:r>
    </w:p>
    <w:p w14:paraId="7A47FBCF" w14:textId="41F09FF5" w:rsidR="0065163E" w:rsidRDefault="0065163E" w:rsidP="004350FA">
      <w:pPr>
        <w:pStyle w:val="Bullet2"/>
      </w:pPr>
      <w:r w:rsidRPr="0065163E">
        <w:t>Il est nécessaire de présenter des liens qui soient explicites en dehors de leur contexte. En effet, les aides techniques de vocalisation possèdent des systèmes de navigation complémentaires qui permettent une navigation de lien en lien. L’élève entendra alors la liste des liens présents, c’est pourquoi ils doivent être suffisamment explicites.</w:t>
      </w:r>
    </w:p>
    <w:p w14:paraId="250BBA4B" w14:textId="3EB4E914" w:rsidR="00EB037F" w:rsidRDefault="00EB037F" w:rsidP="00842B87">
      <w:pPr>
        <w:pStyle w:val="Bullet2"/>
      </w:pPr>
      <w:r>
        <w:t>Pour tous, l’intitulé du lien, et sa description</w:t>
      </w:r>
      <w:r w:rsidR="005D2693">
        <w:t xml:space="preserve"> (type de ressource, format, taille/durée, …)</w:t>
      </w:r>
      <w:r>
        <w:t>, sont plus explicites que l’URL</w:t>
      </w:r>
    </w:p>
    <w:p w14:paraId="4BE522D7" w14:textId="0E98EEC3" w:rsidR="00EB037F" w:rsidRPr="0065163E" w:rsidRDefault="00EB037F" w:rsidP="004350FA">
      <w:pPr>
        <w:pStyle w:val="BodyTextFirstIndent2"/>
      </w:pPr>
      <w:r w:rsidRPr="00EB037F">
        <w:rPr>
          <w:b/>
        </w:rPr>
        <w:t>Conseil</w:t>
      </w:r>
      <w:r w:rsidR="00561B96">
        <w:t> : Éviter des liens du type« Lire la suite..».</w:t>
      </w:r>
      <w:r w:rsidR="003D6743">
        <w:t xml:space="preserve"> </w:t>
      </w:r>
      <w:r w:rsidR="00561B96">
        <w:t>Préférer « </w:t>
      </w:r>
      <w:r w:rsidR="003D3FEC" w:rsidRPr="003D3FEC">
        <w:rPr>
          <w:i/>
        </w:rPr>
        <w:t>citer le paragraphe</w:t>
      </w:r>
      <w:r w:rsidR="003D3FEC">
        <w:t xml:space="preserve"> - </w:t>
      </w:r>
      <w:r w:rsidR="00561B96">
        <w:t xml:space="preserve">Lire la </w:t>
      </w:r>
      <w:r w:rsidR="003D3FEC">
        <w:t>suite</w:t>
      </w:r>
      <w:r w:rsidR="00561B96">
        <w:t> »</w:t>
      </w:r>
      <w:r w:rsidR="003D3FEC">
        <w:t xml:space="preserve"> ou « Page xxx – Lire la suite » si le lien accède </w:t>
      </w:r>
      <w:r w:rsidR="004020B8">
        <w:t xml:space="preserve">à </w:t>
      </w:r>
      <w:r w:rsidR="003D3FEC">
        <w:t>une autre page.</w:t>
      </w:r>
    </w:p>
    <w:p w14:paraId="23DC17C8" w14:textId="77777777" w:rsidR="00D92836" w:rsidRPr="00FA63E7" w:rsidRDefault="00D92836" w:rsidP="00376539">
      <w:pPr>
        <w:pStyle w:val="Heading2"/>
      </w:pPr>
      <w:bookmarkStart w:id="58" w:name="_Toc422191008"/>
      <w:bookmarkStart w:id="59" w:name="_Toc434266796"/>
      <w:r w:rsidRPr="00FA63E7">
        <w:lastRenderedPageBreak/>
        <w:t>Formulaire ou Champ de saisie</w:t>
      </w:r>
      <w:bookmarkEnd w:id="58"/>
      <w:bookmarkEnd w:id="59"/>
    </w:p>
    <w:p w14:paraId="223037FC" w14:textId="272E7C12" w:rsidR="00B179F5" w:rsidRPr="00EB037F" w:rsidRDefault="00662528" w:rsidP="001E4C4D">
      <w:pPr>
        <w:pStyle w:val="BodyText"/>
        <w:keepNext/>
        <w:rPr>
          <w:b/>
        </w:rPr>
      </w:pPr>
      <w:r>
        <w:rPr>
          <w:b/>
        </w:rPr>
        <w:t>BP</w:t>
      </w:r>
      <w:r w:rsidR="00E56AAF" w:rsidRPr="00EB037F">
        <w:rPr>
          <w:b/>
        </w:rPr>
        <w:t>8-1 </w:t>
      </w:r>
      <w:r w:rsidR="003E35B5">
        <w:rPr>
          <w:b/>
        </w:rPr>
        <w:t>(Auteurs)</w:t>
      </w:r>
      <w:r w:rsidR="003E35B5" w:rsidRPr="00DD1F8B">
        <w:rPr>
          <w:b/>
        </w:rPr>
        <w:t> </w:t>
      </w:r>
      <w:r w:rsidR="003E35B5" w:rsidRPr="00F10F4F">
        <w:rPr>
          <w:b/>
        </w:rPr>
        <w:t xml:space="preserve">: </w:t>
      </w:r>
      <w:r w:rsidR="00BC61CE" w:rsidRPr="00EB037F">
        <w:rPr>
          <w:b/>
        </w:rPr>
        <w:t>Regrouper les informations de manière pertinente, donner à chaque bouton de validation un intitulé explicite.</w:t>
      </w:r>
    </w:p>
    <w:p w14:paraId="73739711" w14:textId="6BC5CA3A" w:rsidR="00E56AAF" w:rsidRDefault="00E56AAF" w:rsidP="00FB3D84">
      <w:pPr>
        <w:pStyle w:val="Bullet2"/>
      </w:pPr>
      <w:r>
        <w:t>Les formulaires se présentent sous la forme d’un couple intitulé</w:t>
      </w:r>
      <w:r w:rsidR="007F4E8C">
        <w:t>/libellé</w:t>
      </w:r>
      <w:r>
        <w:t xml:space="preserve"> et champ de saisie.</w:t>
      </w:r>
      <w:r w:rsidR="003E6B01">
        <w:t xml:space="preserve"> </w:t>
      </w:r>
      <w:r>
        <w:t>Dans la majorité des cas, le champ de saisie peut être remplacé par une case à cocher</w:t>
      </w:r>
      <w:r w:rsidR="00FB3D84">
        <w:t>,</w:t>
      </w:r>
      <w:r>
        <w:t xml:space="preserve"> </w:t>
      </w:r>
      <w:r w:rsidR="00FB3D84">
        <w:t xml:space="preserve">un bouton radio </w:t>
      </w:r>
      <w:r>
        <w:t xml:space="preserve">ou encore </w:t>
      </w:r>
      <w:r w:rsidR="00FB3D84">
        <w:t>une liste déroulante (dans ce dernier cas, éviter cependant les listes trop longues de plus de 10 éléments, et organiser les items par ordre alphabétique si cela ne peut être évité)</w:t>
      </w:r>
      <w:r>
        <w:t>. Pour faciliter la navigation, il convient de regrouper des informations lorsque cela est réalisable.</w:t>
      </w:r>
      <w:r w:rsidR="00FB3D84">
        <w:t xml:space="preserve"> </w:t>
      </w:r>
    </w:p>
    <w:p w14:paraId="7294DB8D" w14:textId="0E635FC7" w:rsidR="00EB037F" w:rsidRDefault="00EB037F" w:rsidP="004350FA">
      <w:pPr>
        <w:pStyle w:val="Bullet2"/>
      </w:pPr>
      <w:r>
        <w:t xml:space="preserve">L’organisation du formulaire est </w:t>
      </w:r>
      <w:r w:rsidR="009F5B56">
        <w:t xml:space="preserve">alors </w:t>
      </w:r>
      <w:r>
        <w:t xml:space="preserve">plus </w:t>
      </w:r>
      <w:r w:rsidR="00971B37">
        <w:t>facilement compréhensible, la saisie plus facile et la sélection de valeurs prédéterminées diminue le risque d’erreur. La gestion de la saisie est plus pertinente pour tous, dont les élèves utilisant des dispositifs de compensation</w:t>
      </w:r>
      <w:r w:rsidR="009F5B56">
        <w:t>.</w:t>
      </w:r>
    </w:p>
    <w:p w14:paraId="6CDEE59F" w14:textId="68053FBB" w:rsidR="00B179F5" w:rsidRPr="00971B37" w:rsidRDefault="00662528" w:rsidP="004350FA">
      <w:pPr>
        <w:pStyle w:val="BodyText"/>
        <w:rPr>
          <w:b/>
        </w:rPr>
      </w:pPr>
      <w:r>
        <w:rPr>
          <w:b/>
        </w:rPr>
        <w:t>BP</w:t>
      </w:r>
      <w:r w:rsidR="00E56AAF" w:rsidRPr="00971B37">
        <w:rPr>
          <w:b/>
        </w:rPr>
        <w:t>8-</w:t>
      </w:r>
      <w:r w:rsidR="00BC61CE" w:rsidRPr="00971B37">
        <w:rPr>
          <w:b/>
        </w:rPr>
        <w:t>2</w:t>
      </w:r>
      <w:r w:rsidR="00E56AAF" w:rsidRPr="00971B37">
        <w:rPr>
          <w:b/>
        </w:rPr>
        <w:t xml:space="preserve"> : </w:t>
      </w:r>
      <w:r w:rsidR="00BC61CE" w:rsidRPr="00971B37">
        <w:rPr>
          <w:b/>
        </w:rPr>
        <w:t>Vérifier l</w:t>
      </w:r>
      <w:r w:rsidR="0025057D">
        <w:rPr>
          <w:b/>
        </w:rPr>
        <w:t>a présence d'aide à la saisie (signaler les champs obligatoires, indiquer les erreurs de saisie, donner le format de saisie)</w:t>
      </w:r>
    </w:p>
    <w:p w14:paraId="0FA6F5E3" w14:textId="6F7ADB39" w:rsidR="003D3FEC" w:rsidRDefault="00E56AAF" w:rsidP="005D2693">
      <w:pPr>
        <w:pStyle w:val="Bullet2"/>
      </w:pPr>
      <w:r w:rsidRPr="005A3AB0">
        <w:t xml:space="preserve">Il est important de renseigner le type de format attendu dans les éléments de </w:t>
      </w:r>
      <w:r w:rsidR="005A3AB0" w:rsidRPr="005A3AB0">
        <w:t>formulaire. Par</w:t>
      </w:r>
      <w:r w:rsidRPr="005A3AB0">
        <w:t xml:space="preserve"> exemple lorsqu’il faut saisir une date, il faut indiquer le format de celle-ci</w:t>
      </w:r>
      <w:r w:rsidRPr="00E56AAF">
        <w:t>.</w:t>
      </w:r>
      <w:bookmarkStart w:id="60" w:name="_Toc422191009"/>
      <w:r w:rsidR="005D2693">
        <w:t xml:space="preserve"> Cela permet aussi </w:t>
      </w:r>
      <w:r w:rsidR="005D2693" w:rsidRPr="005D2693">
        <w:t>la sélection automatique par le système d'un clavier tactile adapté sur les appareils mobiles (clavier numérique, clavier de saisie d'adresse mail ou internet)</w:t>
      </w:r>
      <w:r w:rsidR="005D2693">
        <w:t>.</w:t>
      </w:r>
    </w:p>
    <w:p w14:paraId="6179959D" w14:textId="77777777" w:rsidR="00971B37" w:rsidRDefault="00971B37" w:rsidP="004350FA">
      <w:pPr>
        <w:pStyle w:val="Bullet2"/>
      </w:pPr>
      <w:r>
        <w:t>Au début du formulaire il faut indiquer la présence de champ obligatoire. Par exemple en signalant dès le début que le signe « * » (astérisque) est le marquage de toute zone obligatoire. Ainsi l’élève comprendra qu’il doit saisir ce qui suit l’intitulé.</w:t>
      </w:r>
      <w:r w:rsidRPr="007F4E8C">
        <w:t xml:space="preserve"> </w:t>
      </w:r>
    </w:p>
    <w:p w14:paraId="7988F1D0" w14:textId="680FA664" w:rsidR="00BD28AC" w:rsidRDefault="00BD28AC" w:rsidP="004350FA">
      <w:pPr>
        <w:pStyle w:val="Bullet2"/>
      </w:pPr>
      <w:r>
        <w:t xml:space="preserve">Cette aide à la saisie </w:t>
      </w:r>
      <w:r w:rsidR="0025057D">
        <w:t xml:space="preserve">est un indicateur pour guider tout élève en difficulté et éviter </w:t>
      </w:r>
      <w:r>
        <w:t>les erreurs</w:t>
      </w:r>
      <w:r w:rsidR="0025057D">
        <w:t>.</w:t>
      </w:r>
    </w:p>
    <w:p w14:paraId="4EEF836A" w14:textId="6F53FF12" w:rsidR="00B179F5" w:rsidRPr="00FA63E7" w:rsidRDefault="00B179F5" w:rsidP="00376539">
      <w:pPr>
        <w:pStyle w:val="Heading2"/>
      </w:pPr>
      <w:bookmarkStart w:id="61" w:name="_Toc434266797"/>
      <w:r w:rsidRPr="00FA63E7">
        <w:t>Navigation</w:t>
      </w:r>
      <w:bookmarkEnd w:id="60"/>
      <w:bookmarkEnd w:id="61"/>
    </w:p>
    <w:p w14:paraId="55915EA9" w14:textId="5A0F14F4" w:rsidR="00B179F5" w:rsidRPr="00BD28AC" w:rsidRDefault="00662528" w:rsidP="00E9424D">
      <w:pPr>
        <w:pStyle w:val="BodyText2"/>
      </w:pPr>
      <w:r w:rsidRPr="00E9424D">
        <w:t>BP</w:t>
      </w:r>
      <w:r w:rsidR="00D32FA8" w:rsidRPr="00E9424D">
        <w:t>9-1</w:t>
      </w:r>
      <w:r w:rsidR="00D32FA8" w:rsidRPr="00BD28AC">
        <w:t xml:space="preserve"> : </w:t>
      </w:r>
      <w:r w:rsidR="0025567A" w:rsidRPr="00BD28AC">
        <w:t>Faciliter la navigation dans un ensemble de pages. Pouvoir identifier la page courant</w:t>
      </w:r>
      <w:r w:rsidR="004D0F0E" w:rsidRPr="00BD28AC">
        <w:t>e</w:t>
      </w:r>
      <w:r w:rsidR="0025567A" w:rsidRPr="00BD28AC">
        <w:t>.</w:t>
      </w:r>
    </w:p>
    <w:p w14:paraId="33561C26" w14:textId="445E3C3B" w:rsidR="00D32FA8" w:rsidRDefault="00BD28AC" w:rsidP="004350FA">
      <w:pPr>
        <w:pStyle w:val="Bullet2"/>
      </w:pPr>
      <w:r>
        <w:t>La facilité de</w:t>
      </w:r>
      <w:r w:rsidR="00D32FA8" w:rsidRPr="00D32FA8">
        <w:t xml:space="preserve"> navigation </w:t>
      </w:r>
      <w:r>
        <w:t xml:space="preserve">et le repérage dans la ressource profitent à tous ; </w:t>
      </w:r>
      <w:r w:rsidR="00842B87">
        <w:t xml:space="preserve">ils </w:t>
      </w:r>
      <w:r>
        <w:t xml:space="preserve">sont particulièrement utiles </w:t>
      </w:r>
      <w:r w:rsidR="00D32FA8" w:rsidRPr="00D32FA8">
        <w:t xml:space="preserve">pour les personnes qui utilisent des systèmes spécifiques tels que les </w:t>
      </w:r>
      <w:r w:rsidR="00D32FA8" w:rsidRPr="001E4C4D">
        <w:t xml:space="preserve">plages </w:t>
      </w:r>
      <w:r w:rsidR="0084396F" w:rsidRPr="001E4C4D">
        <w:t>braille</w:t>
      </w:r>
      <w:r w:rsidR="00D32FA8" w:rsidRPr="001E4C4D">
        <w:t>, les vocalisateurs pour lecture d’écran</w:t>
      </w:r>
      <w:r w:rsidR="00BF5149">
        <w:t>, qui suivent une séquence prédéfinie.</w:t>
      </w:r>
    </w:p>
    <w:p w14:paraId="75905211" w14:textId="6C816AF7" w:rsidR="002A14F9" w:rsidRDefault="00BF5149" w:rsidP="00BF5149">
      <w:pPr>
        <w:pStyle w:val="Bullet2"/>
      </w:pPr>
      <w:r w:rsidRPr="002A14F9">
        <w:lastRenderedPageBreak/>
        <w:t xml:space="preserve">Dans chaque ensemble de pages, </w:t>
      </w:r>
      <w:r>
        <w:t xml:space="preserve">il faut décrire </w:t>
      </w:r>
      <w:r w:rsidRPr="002A14F9">
        <w:t xml:space="preserve">un menu de navigation </w:t>
      </w:r>
      <w:r>
        <w:t>cohérent entre ces pages qui soit</w:t>
      </w:r>
      <w:r w:rsidRPr="002A14F9">
        <w:t xml:space="preserve"> toujours à la même place </w:t>
      </w:r>
      <w:r>
        <w:t>et qui</w:t>
      </w:r>
      <w:r w:rsidR="003F2573">
        <w:t xml:space="preserve"> </w:t>
      </w:r>
      <w:r>
        <w:t>propose toujours la même séquence</w:t>
      </w:r>
      <w:r w:rsidR="00B61016">
        <w:t xml:space="preserve"> de déplacement pour atteindre un élément précis</w:t>
      </w:r>
      <w:r w:rsidR="00D67DB2">
        <w:t>.</w:t>
      </w:r>
    </w:p>
    <w:p w14:paraId="4CC35B74" w14:textId="7E2A7194" w:rsidR="002A14F9" w:rsidRDefault="00BF5149" w:rsidP="00B61016">
      <w:pPr>
        <w:pStyle w:val="Bullet2"/>
      </w:pPr>
      <w:r>
        <w:t xml:space="preserve">Un fil d'Ariane </w:t>
      </w:r>
      <w:r w:rsidR="00B61016">
        <w:t xml:space="preserve">permet la </w:t>
      </w:r>
      <w:r>
        <w:t xml:space="preserve">compréhension du contexte d’appartenance de l’élément courant </w:t>
      </w:r>
      <w:r w:rsidR="00B61016">
        <w:t xml:space="preserve">en indiquant </w:t>
      </w:r>
      <w:r w:rsidR="00B61016" w:rsidRPr="00B61016">
        <w:t>le chemin parcouru</w:t>
      </w:r>
      <w:r w:rsidR="00B61016">
        <w:t>. C’est un point de repère important dans la lecture de l’ensemble.</w:t>
      </w:r>
    </w:p>
    <w:p w14:paraId="4B439C7A" w14:textId="063488B6" w:rsidR="007F354D" w:rsidRDefault="007F354D" w:rsidP="007F354D">
      <w:pPr>
        <w:pStyle w:val="Bullet2"/>
      </w:pPr>
      <w:r w:rsidRPr="007F354D">
        <w:t xml:space="preserve">L'architecture générale du manuel numérique </w:t>
      </w:r>
      <w:r w:rsidR="00B61016">
        <w:t>est</w:t>
      </w:r>
      <w:r w:rsidRPr="007F354D">
        <w:t xml:space="preserve"> représentée dans un sommaire, auquel l'utilisateur accède à partir d'une fonctionnalité identique</w:t>
      </w:r>
      <w:r w:rsidR="00B61016">
        <w:t xml:space="preserve"> quel que soit la page courante et </w:t>
      </w:r>
      <w:r w:rsidRPr="007F354D">
        <w:t>toujours placé</w:t>
      </w:r>
      <w:r>
        <w:t>e</w:t>
      </w:r>
      <w:r w:rsidRPr="007F354D">
        <w:t xml:space="preserve"> au même endroit.</w:t>
      </w:r>
    </w:p>
    <w:p w14:paraId="63D09E2E" w14:textId="6C4D9F2A" w:rsidR="00D67DB2" w:rsidRPr="002A14F9" w:rsidRDefault="00D67DB2" w:rsidP="00D67DB2">
      <w:pPr>
        <w:pStyle w:val="Bullet2"/>
      </w:pPr>
      <w:r>
        <w:t xml:space="preserve">Ces moyens de navigation que sont le menu, le fil d’Ariane et le sommaire, </w:t>
      </w:r>
      <w:r w:rsidRPr="00D67DB2">
        <w:t>facilitent l’orientation et les déplacements dans le document</w:t>
      </w:r>
      <w:r>
        <w:t>.</w:t>
      </w:r>
    </w:p>
    <w:p w14:paraId="44E95B7A" w14:textId="360F6D15" w:rsidR="00B179F5" w:rsidRPr="00BD28AC" w:rsidRDefault="00662528" w:rsidP="001E4C4D">
      <w:pPr>
        <w:pStyle w:val="BodyText"/>
        <w:keepNext/>
        <w:rPr>
          <w:b/>
        </w:rPr>
      </w:pPr>
      <w:r>
        <w:rPr>
          <w:b/>
        </w:rPr>
        <w:t>BP</w:t>
      </w:r>
      <w:r w:rsidR="00B8617A" w:rsidRPr="00BD28AC">
        <w:rPr>
          <w:b/>
        </w:rPr>
        <w:t>9-</w:t>
      </w:r>
      <w:r w:rsidR="0025567A" w:rsidRPr="00BD28AC">
        <w:rPr>
          <w:b/>
        </w:rPr>
        <w:t>2</w:t>
      </w:r>
      <w:r w:rsidR="00B8617A" w:rsidRPr="00BD28AC">
        <w:rPr>
          <w:b/>
        </w:rPr>
        <w:t xml:space="preserve"> : </w:t>
      </w:r>
      <w:r w:rsidR="0025567A" w:rsidRPr="00BD28AC">
        <w:rPr>
          <w:b/>
        </w:rPr>
        <w:t xml:space="preserve">S'assurer que l'ordre de tabulation est cohérent. La tabulation clavier doit accéder </w:t>
      </w:r>
      <w:r w:rsidR="00644B6E">
        <w:rPr>
          <w:b/>
        </w:rPr>
        <w:t xml:space="preserve">à </w:t>
      </w:r>
      <w:r w:rsidR="0025567A" w:rsidRPr="00BD28AC">
        <w:rPr>
          <w:b/>
        </w:rPr>
        <w:t>chaque élément recevant le focus (soit sur un lien soit sur un champ de saisie).</w:t>
      </w:r>
    </w:p>
    <w:p w14:paraId="54B1BB85" w14:textId="77777777" w:rsidR="00B8617A" w:rsidRPr="00B8617A" w:rsidRDefault="00B8617A" w:rsidP="004350FA">
      <w:pPr>
        <w:pStyle w:val="Bullet2"/>
      </w:pPr>
      <w:r w:rsidRPr="00B8617A">
        <w:t xml:space="preserve">Certains utilisateurs, n’employant pas la souris, naviguent à l’aide de la touche de tabulation. Il faut donc vérifier que l’ordre de navigation avec cette touche respecte l’ordre visuel ou logique. </w:t>
      </w:r>
    </w:p>
    <w:p w14:paraId="29DAFED3" w14:textId="353FA554" w:rsidR="00B8617A" w:rsidRDefault="00B8617A" w:rsidP="004350FA">
      <w:pPr>
        <w:pStyle w:val="Bullet2"/>
      </w:pPr>
      <w:r w:rsidRPr="00B8617A">
        <w:t xml:space="preserve">Par ailleurs </w:t>
      </w:r>
      <w:r>
        <w:t>l</w:t>
      </w:r>
      <w:r w:rsidRPr="00B8617A">
        <w:t>orsqu’une action est réalisée à l’aide de la souris</w:t>
      </w:r>
      <w:r w:rsidR="004020B8">
        <w:t xml:space="preserve"> ou tout autre dispositif de pointage (toucher tactile…)</w:t>
      </w:r>
      <w:r w:rsidR="007C5272">
        <w:t xml:space="preserve">, il est nécessaire qu’elle </w:t>
      </w:r>
      <w:r w:rsidRPr="00B8617A">
        <w:t>soit aussi réalisable avec le clavier</w:t>
      </w:r>
      <w:r w:rsidR="00105853">
        <w:t>.</w:t>
      </w:r>
    </w:p>
    <w:p w14:paraId="01745C88" w14:textId="1748ED64" w:rsidR="00BD28AC" w:rsidRPr="001E4C4D" w:rsidRDefault="00BD28AC" w:rsidP="004350FA">
      <w:pPr>
        <w:pStyle w:val="Bullet2"/>
      </w:pPr>
      <w:r w:rsidRPr="001E4C4D">
        <w:t xml:space="preserve">La manipulation au clavier peut être utilisée par tous (rapidité de saisie, absence ou indisponibilité du dispositif de pointage) ; elle est particulièrement utile aux </w:t>
      </w:r>
      <w:r w:rsidR="00772521" w:rsidRPr="001E4C4D">
        <w:t xml:space="preserve">élèves en incapacité temporaire, </w:t>
      </w:r>
      <w:r w:rsidR="00196B29" w:rsidRPr="001E4C4D">
        <w:t xml:space="preserve">aux élèves présentant des </w:t>
      </w:r>
      <w:r w:rsidR="00772521" w:rsidRPr="001E4C4D">
        <w:t xml:space="preserve">TCC </w:t>
      </w:r>
      <w:r w:rsidR="00982440" w:rsidRPr="001E4C4D">
        <w:t xml:space="preserve">(troubles du comportement et de la conduite) </w:t>
      </w:r>
      <w:r w:rsidR="00772521" w:rsidRPr="001E4C4D">
        <w:t xml:space="preserve">ou </w:t>
      </w:r>
      <w:r w:rsidR="00196B29" w:rsidRPr="001E4C4D">
        <w:t xml:space="preserve">des </w:t>
      </w:r>
      <w:r w:rsidR="00772521" w:rsidRPr="001E4C4D">
        <w:t>TS</w:t>
      </w:r>
      <w:r w:rsidR="007315AA" w:rsidRPr="001E4C4D">
        <w:t>L</w:t>
      </w:r>
      <w:r w:rsidR="00772521" w:rsidRPr="001E4C4D">
        <w:t>A</w:t>
      </w:r>
      <w:r w:rsidR="00982440" w:rsidRPr="001E4C4D">
        <w:t xml:space="preserve"> (troubles spécifiques </w:t>
      </w:r>
      <w:r w:rsidR="007315AA" w:rsidRPr="001E4C4D">
        <w:t xml:space="preserve">du langage et </w:t>
      </w:r>
      <w:r w:rsidR="00982440" w:rsidRPr="001E4C4D">
        <w:t>des apprentissages)</w:t>
      </w:r>
      <w:r w:rsidR="00772521" w:rsidRPr="001E4C4D">
        <w:t>.</w:t>
      </w:r>
    </w:p>
    <w:p w14:paraId="5B7FB2F4" w14:textId="77777777" w:rsidR="00AC24D5" w:rsidRPr="00FA63E7" w:rsidRDefault="00AC24D5" w:rsidP="00376539">
      <w:pPr>
        <w:pStyle w:val="Heading2"/>
      </w:pPr>
      <w:bookmarkStart w:id="62" w:name="_Toc422191010"/>
      <w:bookmarkStart w:id="63" w:name="_Toc434266798"/>
      <w:r w:rsidRPr="00FA63E7">
        <w:t>Consultation</w:t>
      </w:r>
      <w:bookmarkEnd w:id="62"/>
      <w:bookmarkEnd w:id="63"/>
    </w:p>
    <w:p w14:paraId="4D013213" w14:textId="01802727" w:rsidR="00AC24D5" w:rsidRPr="00772521" w:rsidRDefault="00662528" w:rsidP="004350FA">
      <w:pPr>
        <w:pStyle w:val="BodyText"/>
        <w:rPr>
          <w:b/>
        </w:rPr>
      </w:pPr>
      <w:r>
        <w:rPr>
          <w:b/>
        </w:rPr>
        <w:t>BP</w:t>
      </w:r>
      <w:r w:rsidR="00385B84" w:rsidRPr="00772521">
        <w:rPr>
          <w:b/>
        </w:rPr>
        <w:t>10-1 :</w:t>
      </w:r>
      <w:r w:rsidR="00105853" w:rsidRPr="00772521">
        <w:rPr>
          <w:b/>
        </w:rPr>
        <w:t xml:space="preserve"> Permettre l'adaptabilité par la prise de contrôle possible des procédés de rafraîchissement, des changements brusques de luminosité, des ouvertures de nouvelles fenêtres et des contenus en mouvement ou clignotant, des temps d'affichage.</w:t>
      </w:r>
    </w:p>
    <w:p w14:paraId="2FE97E23" w14:textId="39557DD0" w:rsidR="00385B84" w:rsidRDefault="00385B84" w:rsidP="004350FA">
      <w:pPr>
        <w:pStyle w:val="Bullet2"/>
      </w:pPr>
      <w:r w:rsidRPr="00385B84">
        <w:t>Il faut veiller à ce qu'une information proposée sous des formes spécifiques (clignotement, défilement...) ne gêne pas la lecture. Il peut être nécessaire de proposer une alternative.</w:t>
      </w:r>
    </w:p>
    <w:p w14:paraId="71EC77AB" w14:textId="46CDDBF1" w:rsidR="00772521" w:rsidRDefault="00772521" w:rsidP="00E25C64">
      <w:pPr>
        <w:pStyle w:val="Bullet2"/>
      </w:pPr>
      <w:r>
        <w:lastRenderedPageBreak/>
        <w:t>Le fait d’éviter les perturbations de l’affichage par des événements non contrôlables profite à tous.</w:t>
      </w:r>
      <w:r w:rsidR="00E25C64">
        <w:t xml:space="preserve"> Par exemple</w:t>
      </w:r>
      <w:r w:rsidR="00E25C64" w:rsidRPr="00E25C64">
        <w:t xml:space="preserve">, le clignotement est largement perçu comme un distracteur par rapport au reste du </w:t>
      </w:r>
      <w:r w:rsidR="00030ACA" w:rsidRPr="00E25C64">
        <w:t>document.</w:t>
      </w:r>
      <w:r w:rsidR="00030ACA">
        <w:t xml:space="preserve"> </w:t>
      </w:r>
    </w:p>
    <w:p w14:paraId="113FBD36" w14:textId="6B829E4B" w:rsidR="00030ACA" w:rsidRDefault="00030ACA" w:rsidP="00BA0636">
      <w:pPr>
        <w:pStyle w:val="Bullet2"/>
      </w:pPr>
      <w:r>
        <w:t>Le défilement horizontal s'avère très gênant pour la lecture (pour tous les utilisateurs), c’est pour cela qu’il faut l’éviter. La conception adaptive (responsive design) privilégie des pages longues (avec défilement vertical) mais structurées</w:t>
      </w:r>
      <w:r w:rsidR="00E1443F">
        <w:t>.</w:t>
      </w:r>
    </w:p>
    <w:p w14:paraId="6B537A18" w14:textId="77777777" w:rsidR="008D6238" w:rsidRPr="00FA63E7" w:rsidRDefault="008D6238" w:rsidP="00376539">
      <w:pPr>
        <w:pStyle w:val="Heading2"/>
      </w:pPr>
      <w:bookmarkStart w:id="64" w:name="_Toc422191011"/>
      <w:bookmarkStart w:id="65" w:name="_Toc434266799"/>
      <w:r w:rsidRPr="00FA63E7">
        <w:t>Cadres</w:t>
      </w:r>
      <w:bookmarkEnd w:id="64"/>
      <w:bookmarkEnd w:id="65"/>
    </w:p>
    <w:p w14:paraId="682233A9" w14:textId="35B05119" w:rsidR="008C7295" w:rsidRPr="00575E9D" w:rsidRDefault="00662528" w:rsidP="00EC638E">
      <w:pPr>
        <w:pStyle w:val="BodyText"/>
        <w:keepNext/>
        <w:rPr>
          <w:b/>
        </w:rPr>
      </w:pPr>
      <w:r>
        <w:rPr>
          <w:b/>
        </w:rPr>
        <w:t>BP</w:t>
      </w:r>
      <w:r w:rsidR="008C7295" w:rsidRPr="00575E9D">
        <w:rPr>
          <w:b/>
        </w:rPr>
        <w:t xml:space="preserve">11-1 : </w:t>
      </w:r>
      <w:r w:rsidR="008D6238" w:rsidRPr="00575E9D">
        <w:rPr>
          <w:b/>
        </w:rPr>
        <w:t xml:space="preserve">Donner </w:t>
      </w:r>
      <w:r w:rsidR="00575E9D" w:rsidRPr="00575E9D">
        <w:rPr>
          <w:b/>
        </w:rPr>
        <w:t xml:space="preserve">un titre pertinent </w:t>
      </w:r>
      <w:r w:rsidR="008D6238" w:rsidRPr="00575E9D">
        <w:rPr>
          <w:b/>
        </w:rPr>
        <w:t>à chaque cadre ou « fenêtre » en ligne</w:t>
      </w:r>
      <w:r w:rsidR="00105853" w:rsidRPr="00575E9D">
        <w:rPr>
          <w:b/>
        </w:rPr>
        <w:t xml:space="preserve"> ou page web</w:t>
      </w:r>
      <w:r w:rsidR="005E70D2" w:rsidRPr="00575E9D">
        <w:rPr>
          <w:b/>
        </w:rPr>
        <w:t xml:space="preserve">. </w:t>
      </w:r>
      <w:bookmarkStart w:id="66" w:name="_Toc422191012"/>
    </w:p>
    <w:p w14:paraId="37BAB311" w14:textId="25182A26" w:rsidR="008C7295" w:rsidRDefault="008C7295" w:rsidP="004350FA">
      <w:pPr>
        <w:pStyle w:val="Bullet2"/>
      </w:pPr>
      <w:r w:rsidRPr="008C7295">
        <w:t>En règle générale, il est nécessaire de veiller à ce que les cadres ne soient pas trop nombreux (trois maximum). La navigation entre ceux-ci peut être facilitée en employant des noms explicites. Des titres et descriptions longues peuvent être utilisés pour préciser le contenu ou la fonction du cadre.</w:t>
      </w:r>
    </w:p>
    <w:p w14:paraId="39EB4B3E" w14:textId="36D73DF2" w:rsidR="00575E9D" w:rsidRPr="008C7295" w:rsidRDefault="00575E9D" w:rsidP="004350FA">
      <w:pPr>
        <w:pStyle w:val="Bullet2"/>
      </w:pPr>
      <w:r>
        <w:t>La localisation dans la ressource (le manuel scolaire) est facilitée</w:t>
      </w:r>
    </w:p>
    <w:p w14:paraId="2B15AFE6" w14:textId="4B2378E3" w:rsidR="008C7295" w:rsidRDefault="008C7295" w:rsidP="004350FA">
      <w:pPr>
        <w:pStyle w:val="BodyText"/>
      </w:pPr>
      <w:r w:rsidRPr="00662528">
        <w:rPr>
          <w:rStyle w:val="Strong"/>
        </w:rPr>
        <w:t>Conseil :</w:t>
      </w:r>
      <w:r w:rsidRPr="00662528">
        <w:t xml:space="preserve"> Dans le cas du manuel numérique cette </w:t>
      </w:r>
      <w:r w:rsidR="00ED5770">
        <w:t>bonne pratique</w:t>
      </w:r>
      <w:r w:rsidRPr="00662528">
        <w:t xml:space="preserve"> </w:t>
      </w:r>
      <w:r w:rsidR="005900D9" w:rsidRPr="00662528">
        <w:t>semble moins effective</w:t>
      </w:r>
      <w:r w:rsidRPr="00662528">
        <w:t>.</w:t>
      </w:r>
    </w:p>
    <w:p w14:paraId="4ECC5ADD" w14:textId="0324D98D" w:rsidR="00A3439F" w:rsidRDefault="00A3439F" w:rsidP="00376539">
      <w:pPr>
        <w:pStyle w:val="Heading2"/>
      </w:pPr>
      <w:bookmarkStart w:id="67" w:name="_Toc434266800"/>
      <w:r w:rsidRPr="00FA63E7">
        <w:t>Script</w:t>
      </w:r>
      <w:bookmarkEnd w:id="66"/>
      <w:bookmarkEnd w:id="67"/>
    </w:p>
    <w:p w14:paraId="2C80DAB9" w14:textId="441854D0" w:rsidR="00982440" w:rsidRPr="00491BE6" w:rsidRDefault="00662528" w:rsidP="004350FA">
      <w:pPr>
        <w:pStyle w:val="BodyText2"/>
        <w:rPr>
          <w:strike/>
        </w:rPr>
      </w:pPr>
      <w:r w:rsidRPr="00662528">
        <w:t>BP</w:t>
      </w:r>
      <w:r w:rsidR="00982440" w:rsidRPr="00662528">
        <w:t>12-1 </w:t>
      </w:r>
      <w:r w:rsidR="00491BE6" w:rsidRPr="00662528">
        <w:t xml:space="preserve">Enrichir les </w:t>
      </w:r>
      <w:r w:rsidR="00982440" w:rsidRPr="00662528">
        <w:t>fonctionnalités d’accessibilité du lecteur</w:t>
      </w:r>
      <w:r w:rsidRPr="00662528">
        <w:t>.</w:t>
      </w:r>
    </w:p>
    <w:p w14:paraId="652C4A7D" w14:textId="31C406F8" w:rsidR="00EE5B17" w:rsidRDefault="00982440" w:rsidP="004350FA">
      <w:pPr>
        <w:pStyle w:val="Bullet2"/>
      </w:pPr>
      <w:r w:rsidRPr="00575E9D">
        <w:rPr>
          <w:b/>
        </w:rPr>
        <w:t xml:space="preserve"> </w:t>
      </w:r>
      <w:r>
        <w:t xml:space="preserve">Il </w:t>
      </w:r>
      <w:r w:rsidR="00EE5B17">
        <w:t xml:space="preserve">est possible d’étendre les fonctionnalités du lecteur à l’aide de code informatique embarqué dans la ressource ; </w:t>
      </w:r>
      <w:r w:rsidR="00F92348">
        <w:t>mais celui-ci ne doit pas i</w:t>
      </w:r>
      <w:r w:rsidR="00F92348" w:rsidRPr="00F92348">
        <w:t>nhiber les fonctionnalités d’accessibilité du lecteur, mais plutôt les enrichir.</w:t>
      </w:r>
    </w:p>
    <w:p w14:paraId="3EF8E1EC" w14:textId="484C31EF" w:rsidR="005900D9" w:rsidRDefault="005900D9" w:rsidP="004350FA">
      <w:pPr>
        <w:pStyle w:val="Bullet2"/>
      </w:pPr>
      <w:r>
        <w:t>Ne pas faire d’hypothèse sur le moyen de pointage utilisé (tactile, souris, clavier, …)</w:t>
      </w:r>
      <w:r w:rsidR="00F92348">
        <w:t>.</w:t>
      </w:r>
    </w:p>
    <w:p w14:paraId="6BD1FE4D" w14:textId="250BD0F4" w:rsidR="008C7295" w:rsidRDefault="008C7295" w:rsidP="004350FA">
      <w:pPr>
        <w:pStyle w:val="BodyText"/>
      </w:pPr>
      <w:r w:rsidRPr="00662528">
        <w:rPr>
          <w:rStyle w:val="Strong"/>
        </w:rPr>
        <w:t>Conseil :</w:t>
      </w:r>
      <w:r w:rsidRPr="00662528">
        <w:t xml:space="preserve"> Dans le cas du manuel numérique cette </w:t>
      </w:r>
      <w:r w:rsidR="00ED5770">
        <w:t>bonne pratique</w:t>
      </w:r>
      <w:r w:rsidRPr="00662528">
        <w:t xml:space="preserve"> </w:t>
      </w:r>
      <w:r w:rsidR="005900D9" w:rsidRPr="00662528">
        <w:t>semble moins effective.</w:t>
      </w:r>
    </w:p>
    <w:p w14:paraId="584D9162" w14:textId="46D63487" w:rsidR="00A3439F" w:rsidRPr="00FA63E7" w:rsidRDefault="00A3439F" w:rsidP="00376539">
      <w:pPr>
        <w:pStyle w:val="Heading2"/>
      </w:pPr>
      <w:bookmarkStart w:id="68" w:name="_Toc422191013"/>
      <w:bookmarkStart w:id="69" w:name="_Ref424598402"/>
      <w:bookmarkStart w:id="70" w:name="_Toc434266801"/>
      <w:r w:rsidRPr="00FA63E7">
        <w:lastRenderedPageBreak/>
        <w:t>Éléments obligatoires</w:t>
      </w:r>
      <w:bookmarkEnd w:id="68"/>
      <w:bookmarkEnd w:id="69"/>
      <w:r w:rsidR="00F92348">
        <w:t xml:space="preserve"> (de la bonne utilisation du code)</w:t>
      </w:r>
      <w:bookmarkEnd w:id="70"/>
    </w:p>
    <w:p w14:paraId="329D5165" w14:textId="285386A0" w:rsidR="00AA5F1F" w:rsidRDefault="00662528" w:rsidP="004350FA">
      <w:pPr>
        <w:pStyle w:val="BodyText"/>
        <w:rPr>
          <w:b/>
        </w:rPr>
      </w:pPr>
      <w:r>
        <w:rPr>
          <w:b/>
        </w:rPr>
        <w:t>BP</w:t>
      </w:r>
      <w:r w:rsidR="00AA5F1F" w:rsidRPr="00575E9D">
        <w:rPr>
          <w:b/>
        </w:rPr>
        <w:t xml:space="preserve">13-1 : </w:t>
      </w:r>
      <w:r w:rsidR="005900D9" w:rsidRPr="00575E9D">
        <w:rPr>
          <w:b/>
        </w:rPr>
        <w:t>Vérifier que chaque ressource respecte le codage de la ressource qu’elle déclare en utilisant un validateur (par exemple Validateur EPUB).</w:t>
      </w:r>
    </w:p>
    <w:p w14:paraId="1429122A" w14:textId="676A72D6" w:rsidR="00575E9D" w:rsidRPr="00575E9D" w:rsidRDefault="00575E9D" w:rsidP="004350FA">
      <w:pPr>
        <w:pStyle w:val="Bullet2"/>
      </w:pPr>
      <w:r>
        <w:t>La conformité du code participe à une bonne prise en compte de la ressource (par exemple dans le navigateur ou le lecteur spécialisé)</w:t>
      </w:r>
    </w:p>
    <w:p w14:paraId="092BBE25" w14:textId="4B3E7090" w:rsidR="00AA5F1F" w:rsidRDefault="00AA5F1F" w:rsidP="004350FA">
      <w:pPr>
        <w:pStyle w:val="BodyText"/>
      </w:pPr>
      <w:r w:rsidRPr="00662528">
        <w:rPr>
          <w:rStyle w:val="Strong"/>
        </w:rPr>
        <w:t>Conseil :</w:t>
      </w:r>
      <w:r w:rsidRPr="00662528">
        <w:t xml:space="preserve"> Dans le cas du manuel numérique cette </w:t>
      </w:r>
      <w:r w:rsidR="00ED5770">
        <w:t>bonne pratique</w:t>
      </w:r>
      <w:r w:rsidRPr="00662528">
        <w:t xml:space="preserve"> </w:t>
      </w:r>
      <w:r w:rsidR="00C45A62" w:rsidRPr="00662528">
        <w:t>semble moins effective</w:t>
      </w:r>
      <w:r w:rsidR="00963D96" w:rsidRPr="00662528">
        <w:t>.</w:t>
      </w:r>
    </w:p>
    <w:p w14:paraId="6DABCCC7" w14:textId="144CCFC2" w:rsidR="008053C1" w:rsidRPr="00FA63E7" w:rsidRDefault="005900D9" w:rsidP="00376539">
      <w:pPr>
        <w:pStyle w:val="Heading2"/>
      </w:pPr>
      <w:bookmarkStart w:id="71" w:name="_Toc416327175"/>
      <w:bookmarkStart w:id="72" w:name="_Toc416637272"/>
      <w:bookmarkStart w:id="73" w:name="_Toc422190999"/>
      <w:bookmarkStart w:id="74" w:name="_Toc434266802"/>
      <w:r>
        <w:t>GND - Gestion numérique des droits (</w:t>
      </w:r>
      <w:r w:rsidR="008053C1" w:rsidRPr="00FA63E7">
        <w:t xml:space="preserve">DRM </w:t>
      </w:r>
      <w:r>
        <w:t xml:space="preserve">- </w:t>
      </w:r>
      <w:r w:rsidR="008053C1" w:rsidRPr="00FA63E7">
        <w:t>digital right management)</w:t>
      </w:r>
      <w:bookmarkEnd w:id="71"/>
      <w:bookmarkEnd w:id="72"/>
      <w:bookmarkEnd w:id="73"/>
      <w:bookmarkEnd w:id="74"/>
    </w:p>
    <w:p w14:paraId="70765D3B" w14:textId="5C033C30" w:rsidR="00E249F9" w:rsidRPr="0028083A" w:rsidRDefault="00E249F9" w:rsidP="00E249F9">
      <w:pPr>
        <w:pStyle w:val="BodyText"/>
        <w:rPr>
          <w:b/>
        </w:rPr>
      </w:pPr>
      <w:r>
        <w:rPr>
          <w:b/>
        </w:rPr>
        <w:t>BP</w:t>
      </w:r>
      <w:r w:rsidRPr="00E249F9">
        <w:rPr>
          <w:b/>
        </w:rPr>
        <w:t>14-1 </w:t>
      </w:r>
      <w:r>
        <w:rPr>
          <w:b/>
        </w:rPr>
        <w:t>: S’</w:t>
      </w:r>
      <w:r w:rsidRPr="00E249F9">
        <w:rPr>
          <w:b/>
        </w:rPr>
        <w:t>assurer que la gestion numérique des droits ne vient pas masquer les fonctions</w:t>
      </w:r>
      <w:r w:rsidRPr="0028083A">
        <w:rPr>
          <w:b/>
        </w:rPr>
        <w:t xml:space="preserve"> d’accessibilité mises en place.</w:t>
      </w:r>
    </w:p>
    <w:p w14:paraId="72DBE880" w14:textId="77777777" w:rsidR="008053C1" w:rsidRPr="00FA63E7" w:rsidRDefault="008053C1" w:rsidP="008053C1">
      <w:pPr>
        <w:pStyle w:val="Corps"/>
      </w:pPr>
      <w:r w:rsidRPr="00FA63E7">
        <w:t>La gestion num</w:t>
      </w:r>
      <w:r w:rsidRPr="00FA63E7">
        <w:t>é</w:t>
      </w:r>
      <w:r w:rsidRPr="00FA63E7">
        <w:t>rique des droits (GND), ou gestion des droits num</w:t>
      </w:r>
      <w:r w:rsidRPr="00FA63E7">
        <w:t>é</w:t>
      </w:r>
      <w:r w:rsidRPr="00FA63E7">
        <w:t>riques (GDN) ont pour objectif de contr</w:t>
      </w:r>
      <w:r w:rsidRPr="00FA63E7">
        <w:t>ô</w:t>
      </w:r>
      <w:r w:rsidRPr="00FA63E7">
        <w:t>ler l</w:t>
      </w:r>
      <w:r w:rsidRPr="00FA63E7">
        <w:t>’</w:t>
      </w:r>
      <w:r w:rsidRPr="00FA63E7">
        <w:t xml:space="preserve">utilisation qui est faite des </w:t>
      </w:r>
      <w:r w:rsidRPr="00FA63E7">
        <w:t>œ</w:t>
      </w:r>
      <w:r w:rsidRPr="00FA63E7">
        <w:t>uvres num</w:t>
      </w:r>
      <w:r w:rsidRPr="00FA63E7">
        <w:t>é</w:t>
      </w:r>
      <w:r w:rsidRPr="00FA63E7">
        <w:t>riques. Ces dispositifs peuvent s</w:t>
      </w:r>
      <w:r w:rsidRPr="00FA63E7">
        <w:t>’</w:t>
      </w:r>
      <w:r w:rsidRPr="00FA63E7">
        <w:t xml:space="preserve">appliquer </w:t>
      </w:r>
      <w:r w:rsidRPr="00FA63E7">
        <w:t>à</w:t>
      </w:r>
      <w:r w:rsidRPr="00FA63E7">
        <w:t xml:space="preserve"> tous types de supports num</w:t>
      </w:r>
      <w:r w:rsidRPr="00FA63E7">
        <w:t>é</w:t>
      </w:r>
      <w:r w:rsidRPr="00FA63E7">
        <w:t>riques physiques (disques, DVD, Blu-ray, logiciels, etc.) ou de transmission (t</w:t>
      </w:r>
      <w:r w:rsidRPr="00FA63E7">
        <w:t>é</w:t>
      </w:r>
      <w:r w:rsidRPr="00FA63E7">
        <w:t>l</w:t>
      </w:r>
      <w:r w:rsidRPr="00FA63E7">
        <w:t>é</w:t>
      </w:r>
      <w:r w:rsidRPr="00FA63E7">
        <w:t>diffusion, services Internet, etc.) gr</w:t>
      </w:r>
      <w:r w:rsidRPr="00FA63E7">
        <w:t>â</w:t>
      </w:r>
      <w:r w:rsidRPr="00FA63E7">
        <w:t xml:space="preserve">ce </w:t>
      </w:r>
      <w:r w:rsidRPr="00FA63E7">
        <w:t>à</w:t>
      </w:r>
      <w:r w:rsidRPr="00FA63E7">
        <w:t xml:space="preserve"> un syst</w:t>
      </w:r>
      <w:r w:rsidRPr="00FA63E7">
        <w:t>è</w:t>
      </w:r>
      <w:r w:rsidRPr="00FA63E7">
        <w:t>me d</w:t>
      </w:r>
      <w:r w:rsidRPr="00FA63E7">
        <w:t>’</w:t>
      </w:r>
      <w:r w:rsidRPr="00FA63E7">
        <w:t>acc</w:t>
      </w:r>
      <w:r w:rsidRPr="00FA63E7">
        <w:t>è</w:t>
      </w:r>
      <w:r w:rsidRPr="00FA63E7">
        <w:t>s conditionnel.</w:t>
      </w:r>
    </w:p>
    <w:p w14:paraId="79735A3A" w14:textId="77777777" w:rsidR="008053C1" w:rsidRPr="00FA63E7" w:rsidRDefault="008053C1" w:rsidP="008053C1">
      <w:pPr>
        <w:pStyle w:val="Corps"/>
      </w:pPr>
      <w:r>
        <w:t>Des</w:t>
      </w:r>
      <w:r w:rsidRPr="00FA63E7">
        <w:t xml:space="preserve"> efforts de la fondation IDPF (ePub) </w:t>
      </w:r>
      <w:r>
        <w:t xml:space="preserve">sont faits </w:t>
      </w:r>
      <w:r w:rsidRPr="00FA63E7">
        <w:t>pour all</w:t>
      </w:r>
      <w:r w:rsidRPr="00FA63E7">
        <w:t>é</w:t>
      </w:r>
      <w:r w:rsidRPr="00FA63E7">
        <w:t>ger la gestion des DRM.</w:t>
      </w:r>
    </w:p>
    <w:p w14:paraId="24312081" w14:textId="1EF69235" w:rsidR="00CA4087" w:rsidRDefault="00CA4087" w:rsidP="0091783E">
      <w:pPr>
        <w:pStyle w:val="Heading1"/>
      </w:pPr>
      <w:bookmarkStart w:id="75" w:name="_Ref425360585"/>
      <w:bookmarkStart w:id="76" w:name="_Toc434266803"/>
      <w:bookmarkEnd w:id="39"/>
      <w:r>
        <w:lastRenderedPageBreak/>
        <w:t>Annexes</w:t>
      </w:r>
      <w:bookmarkEnd w:id="75"/>
      <w:bookmarkEnd w:id="76"/>
    </w:p>
    <w:p w14:paraId="5617A952" w14:textId="56D8C49C" w:rsidR="00404F95" w:rsidRDefault="00404F95" w:rsidP="002541D2">
      <w:pPr>
        <w:pStyle w:val="BodyText"/>
      </w:pPr>
      <w:r>
        <w:t xml:space="preserve">Liste des annexes au document : </w:t>
      </w:r>
    </w:p>
    <w:p w14:paraId="1E25B97B" w14:textId="56AB5D0D" w:rsidR="002541D2" w:rsidRDefault="002541D2" w:rsidP="002541D2">
      <w:pPr>
        <w:pStyle w:val="Bullet1"/>
      </w:pPr>
      <w:r>
        <w:fldChar w:fldCharType="begin"/>
      </w:r>
      <w:r>
        <w:instrText xml:space="preserve"> REF _Ref424565114 \h </w:instrText>
      </w:r>
      <w:r>
        <w:fldChar w:fldCharType="separate"/>
      </w:r>
      <w:r w:rsidR="00A33BF9">
        <w:t>Annexe 1 : Différents types de troubles</w:t>
      </w:r>
      <w:r>
        <w:fldChar w:fldCharType="end"/>
      </w:r>
    </w:p>
    <w:p w14:paraId="071D9052" w14:textId="197EF6DF" w:rsidR="002541D2" w:rsidRDefault="002541D2" w:rsidP="002541D2">
      <w:pPr>
        <w:pStyle w:val="Bullet1"/>
      </w:pPr>
      <w:r>
        <w:fldChar w:fldCharType="begin"/>
      </w:r>
      <w:r>
        <w:instrText xml:space="preserve"> REF _Ref425354247 \h </w:instrText>
      </w:r>
      <w:r>
        <w:fldChar w:fldCharType="separate"/>
      </w:r>
      <w:r w:rsidR="00A33BF9">
        <w:t>Annexe 2 : Dispositifs de prise en compte de l’accessibilité</w:t>
      </w:r>
      <w:r>
        <w:fldChar w:fldCharType="end"/>
      </w:r>
    </w:p>
    <w:p w14:paraId="36D190CC" w14:textId="6702A085" w:rsidR="002541D2" w:rsidRDefault="00E258A7" w:rsidP="002541D2">
      <w:pPr>
        <w:pStyle w:val="Bullet1"/>
      </w:pPr>
      <w:r>
        <w:fldChar w:fldCharType="begin"/>
      </w:r>
      <w:r>
        <w:instrText xml:space="preserve"> REF _Ref425845367 \h </w:instrText>
      </w:r>
      <w:r>
        <w:fldChar w:fldCharType="separate"/>
      </w:r>
      <w:r w:rsidR="00A33BF9" w:rsidRPr="00FD4462">
        <w:t>Annexe 3 : Niveaux de conformité définis par WAI et RGAA</w:t>
      </w:r>
      <w:r>
        <w:fldChar w:fldCharType="end"/>
      </w:r>
    </w:p>
    <w:p w14:paraId="3BF7B422" w14:textId="1E780296" w:rsidR="002541D2" w:rsidRDefault="002541D2" w:rsidP="002541D2">
      <w:pPr>
        <w:pStyle w:val="Bullet1"/>
      </w:pPr>
      <w:r>
        <w:fldChar w:fldCharType="begin"/>
      </w:r>
      <w:r>
        <w:instrText xml:space="preserve"> REF _Ref425354267 \h </w:instrText>
      </w:r>
      <w:r>
        <w:fldChar w:fldCharType="separate"/>
      </w:r>
      <w:r w:rsidR="00A33BF9">
        <w:t>Annexe 4 : Caractéristiques</w:t>
      </w:r>
      <w:r w:rsidR="00A33BF9" w:rsidRPr="00FA63E7">
        <w:t xml:space="preserve"> des Manuels Numériques</w:t>
      </w:r>
      <w:r>
        <w:fldChar w:fldCharType="end"/>
      </w:r>
    </w:p>
    <w:p w14:paraId="341EEAA4" w14:textId="5AFFF055" w:rsidR="002541D2" w:rsidRDefault="002541D2" w:rsidP="002541D2">
      <w:pPr>
        <w:pStyle w:val="Bullet1"/>
      </w:pPr>
      <w:r>
        <w:fldChar w:fldCharType="begin"/>
      </w:r>
      <w:r>
        <w:instrText xml:space="preserve"> REF _Ref425703724 \h </w:instrText>
      </w:r>
      <w:r>
        <w:fldChar w:fldCharType="separate"/>
      </w:r>
      <w:r w:rsidR="00A33BF9">
        <w:t>Annexe 5 : Récapitulatif des bonnes pratiques</w:t>
      </w:r>
      <w:r>
        <w:fldChar w:fldCharType="end"/>
      </w:r>
    </w:p>
    <w:p w14:paraId="27B3D0AF" w14:textId="472D287D" w:rsidR="002541D2" w:rsidRPr="00404F95" w:rsidRDefault="002541D2" w:rsidP="002541D2">
      <w:pPr>
        <w:pStyle w:val="Bullet1"/>
      </w:pPr>
      <w:r>
        <w:fldChar w:fldCharType="begin"/>
      </w:r>
      <w:r>
        <w:instrText xml:space="preserve"> REF _Ref425703729 \h </w:instrText>
      </w:r>
      <w:r>
        <w:fldChar w:fldCharType="separate"/>
      </w:r>
      <w:r w:rsidR="00A33BF9">
        <w:t>Annexe 6 : Webographie d’outils d’aide à l’évaluation de l’accessibilité</w:t>
      </w:r>
      <w:r>
        <w:fldChar w:fldCharType="end"/>
      </w:r>
    </w:p>
    <w:p w14:paraId="71D3836F" w14:textId="173BD4C0" w:rsidR="00FA143C" w:rsidRDefault="00E249F9" w:rsidP="00376539">
      <w:pPr>
        <w:pStyle w:val="Heading2"/>
      </w:pPr>
      <w:bookmarkStart w:id="77" w:name="_Ref424565114"/>
      <w:bookmarkStart w:id="78" w:name="_Ref425362479"/>
      <w:bookmarkStart w:id="79" w:name="_Toc434266804"/>
      <w:bookmarkStart w:id="80" w:name="_Toc422191015"/>
      <w:bookmarkStart w:id="81" w:name="_Ref424570283"/>
      <w:bookmarkStart w:id="82" w:name="_Ref424569893"/>
      <w:r>
        <w:t xml:space="preserve">Annexe 1 : </w:t>
      </w:r>
      <w:r w:rsidR="0065041B">
        <w:t>D</w:t>
      </w:r>
      <w:r>
        <w:t xml:space="preserve">ifférents types de </w:t>
      </w:r>
      <w:r w:rsidR="00FA143C">
        <w:t>troubles</w:t>
      </w:r>
      <w:bookmarkEnd w:id="77"/>
      <w:bookmarkEnd w:id="78"/>
      <w:bookmarkEnd w:id="79"/>
    </w:p>
    <w:p w14:paraId="744E9FFE" w14:textId="2B3D36C1" w:rsidR="006874FB" w:rsidRPr="006874FB" w:rsidRDefault="006874FB" w:rsidP="006874FB">
      <w:pPr>
        <w:pStyle w:val="Heading3"/>
      </w:pPr>
      <w:bookmarkStart w:id="83" w:name="_Ref425935743"/>
      <w:bookmarkStart w:id="84" w:name="_Toc434266805"/>
      <w:r>
        <w:t>Introduction</w:t>
      </w:r>
      <w:bookmarkEnd w:id="83"/>
      <w:bookmarkEnd w:id="84"/>
    </w:p>
    <w:p w14:paraId="1BABE4F8" w14:textId="3089FFE1" w:rsidR="00FA143C" w:rsidRDefault="00FA143C" w:rsidP="00FA143C">
      <w:pPr>
        <w:pStyle w:val="BodyText"/>
      </w:pPr>
      <w:r>
        <w:t>Il existe de no</w:t>
      </w:r>
      <w:r w:rsidR="00E249F9">
        <w:t>mbreuses manières de présenter l</w:t>
      </w:r>
      <w:r>
        <w:t xml:space="preserve">es troubles </w:t>
      </w:r>
      <w:r w:rsidR="00E249F9">
        <w:t xml:space="preserve">pouvant affecter les élèves </w:t>
      </w:r>
      <w:r>
        <w:t>– selon leur aspect médical, ou social, par type d’empêchement, par type de besoin,</w:t>
      </w:r>
      <w:r w:rsidR="00E249F9">
        <w:t xml:space="preserve"> par type de prise en compte éducative,</w:t>
      </w:r>
      <w:r>
        <w:t xml:space="preserve"> etc. - et autant de catégorisations.</w:t>
      </w:r>
    </w:p>
    <w:p w14:paraId="7CB02206" w14:textId="430454F5" w:rsidR="00C61BBD" w:rsidRDefault="00C61BBD" w:rsidP="00C61BBD">
      <w:pPr>
        <w:pStyle w:val="BodyText"/>
      </w:pPr>
      <w:r>
        <w:t>La classification proposée à titre indicatif dans ce chapitre a l’avantage de rejoindre celle d</w:t>
      </w:r>
      <w:r w:rsidR="006874FB">
        <w:t>es</w:t>
      </w:r>
      <w:r>
        <w:t xml:space="preserve"> tableau</w:t>
      </w:r>
      <w:r w:rsidR="006874FB">
        <w:t>x</w:t>
      </w:r>
      <w:r>
        <w:t xml:space="preserve"> suivant</w:t>
      </w:r>
      <w:r w:rsidR="006874FB">
        <w:t>s</w:t>
      </w:r>
      <w:r>
        <w:rPr>
          <w:rStyle w:val="FootnoteReference"/>
        </w:rPr>
        <w:footnoteReference w:id="6"/>
      </w:r>
      <w:r>
        <w:t xml:space="preserve"> qui présente</w:t>
      </w:r>
      <w:r w:rsidR="006874FB">
        <w:t>nt</w:t>
      </w:r>
      <w:r>
        <w:t xml:space="preserve"> la r</w:t>
      </w:r>
      <w:r w:rsidRPr="00A1751C">
        <w:t xml:space="preserve">épartition </w:t>
      </w:r>
      <w:r>
        <w:t xml:space="preserve">de la scolarisation </w:t>
      </w:r>
      <w:r w:rsidRPr="00A1751C">
        <w:t xml:space="preserve">des élèves </w:t>
      </w:r>
      <w:r w:rsidR="00E25C64">
        <w:t xml:space="preserve">du premier et second degré </w:t>
      </w:r>
      <w:r w:rsidRPr="00A1751C">
        <w:t>en si</w:t>
      </w:r>
      <w:r>
        <w:t xml:space="preserve">tuation de handicap entre scolarisation en établissement spécialisé et scolarisation en milieu scolaire (classe ordinaire ou classe spécialisée). Les chiffres sont indiqués </w:t>
      </w:r>
      <w:r w:rsidR="006874FB">
        <w:t>pour l’année scolaire 2013-2014 et concernent la France métropolitaine plus les</w:t>
      </w:r>
      <w:r w:rsidR="006874FB" w:rsidRPr="006874FB">
        <w:t xml:space="preserve"> DOM y compris Mayotte, </w:t>
      </w:r>
      <w:r w:rsidR="006874FB">
        <w:t xml:space="preserve">pour l’enseignement </w:t>
      </w:r>
      <w:r w:rsidR="00CD15E7">
        <w:t>p</w:t>
      </w:r>
      <w:r w:rsidR="006874FB" w:rsidRPr="006874FB">
        <w:t xml:space="preserve">ublic </w:t>
      </w:r>
      <w:r w:rsidR="006874FB">
        <w:t>et privé.</w:t>
      </w:r>
    </w:p>
    <w:p w14:paraId="296EC8CA" w14:textId="56410D80" w:rsidR="00C61BBD" w:rsidRDefault="00C61BBD">
      <w:pPr>
        <w:spacing w:line="240" w:lineRule="auto"/>
        <w:jc w:val="left"/>
        <w:rPr>
          <w:szCs w:val="24"/>
        </w:rPr>
      </w:pPr>
    </w:p>
    <w:p w14:paraId="3FA5BA90" w14:textId="77777777" w:rsidR="00C61BBD" w:rsidRDefault="00C61BBD" w:rsidP="00C61BBD">
      <w:pPr>
        <w:pStyle w:val="BodyText"/>
      </w:pPr>
    </w:p>
    <w:tbl>
      <w:tblPr>
        <w:tblStyle w:val="PlainTable11"/>
        <w:tblW w:w="9639" w:type="dxa"/>
        <w:jc w:val="center"/>
        <w:tblLayout w:type="fixed"/>
        <w:tblLook w:val="04A0" w:firstRow="1" w:lastRow="0" w:firstColumn="1" w:lastColumn="0" w:noHBand="0" w:noVBand="1"/>
        <w:tblCaption w:val="La répartition de la scolarisation des élèves en situation de handicap entre scolarisation en établissement spécialisé et scolarisation en milieu ordinaire (classe ordinaire ou classe spécialisée), par type de trouble. Les chiffres sont indiqués pour l’année scolaire 2013-2014."/>
        <w:tblDescription w:val="Ce tableau présente la répartition de la scolarisation des élèves en situation de handicap entre scolarisation en établissement spécialisé et scolarisation en milieu scolaire (classe ordinaire ou classe spécialisée). Les chiffres sont indiqués pour l’année scolaire 2013-2014. (France métropolitaine + DOM y compris Mayotte, Public + privé)&#10;Publication annuelle de la direction de l’évaluation, de la prospective et de la performance, RERS présente un vaste ensemble d’indicateurs statistiques. dont celui répartition de la scolarisation en milieu ordinaire ou spécialisé, par type de trouble. &#10;Sources : MENESR DEPP et MENESR DGESCO enquêtes n°3 et n°12 relatives aux élèves porteurs de maladies invalidantes ou de handicaps scolarisés dans le premier degré et dans le second degré ; enquête n°32 concernant la scolarisation dans les établissements hospitaliers et médico-sociaux."/>
      </w:tblPr>
      <w:tblGrid>
        <w:gridCol w:w="4608"/>
        <w:gridCol w:w="2516"/>
        <w:gridCol w:w="2515"/>
      </w:tblGrid>
      <w:tr w:rsidR="00C61BBD" w:rsidRPr="00E02C1D" w14:paraId="5240A8F2" w14:textId="77777777" w:rsidTr="00C61BBD">
        <w:trPr>
          <w:cnfStyle w:val="100000000000" w:firstRow="1" w:lastRow="0" w:firstColumn="0" w:lastColumn="0" w:oddVBand="0" w:evenVBand="0" w:oddHBand="0" w:evenHBand="0" w:firstRowFirstColumn="0" w:firstRowLastColumn="0" w:lastRowFirstColumn="0" w:lastRowLastColumn="0"/>
          <w:trHeight w:val="390"/>
          <w:tblHeader/>
          <w:jc w:val="center"/>
        </w:trPr>
        <w:tc>
          <w:tcPr>
            <w:cnfStyle w:val="001000000000" w:firstRow="0" w:lastRow="0" w:firstColumn="1" w:lastColumn="0" w:oddVBand="0" w:evenVBand="0" w:oddHBand="0" w:evenHBand="0" w:firstRowFirstColumn="0" w:firstRowLastColumn="0" w:lastRowFirstColumn="0" w:lastRowLastColumn="0"/>
            <w:tcW w:w="4608" w:type="dxa"/>
            <w:hideMark/>
          </w:tcPr>
          <w:p w14:paraId="4932C97E" w14:textId="77777777" w:rsidR="00C61BBD" w:rsidRPr="00E02C1D" w:rsidRDefault="00C61BBD" w:rsidP="00C61BBD">
            <w:pPr>
              <w:pStyle w:val="BodyText"/>
              <w:rPr>
                <w:b w:val="0"/>
                <w:bCs w:val="0"/>
                <w:lang w:eastAsia="en-US"/>
              </w:rPr>
            </w:pPr>
            <w:r w:rsidRPr="00E02C1D">
              <w:rPr>
                <w:lang w:eastAsia="en-US"/>
              </w:rPr>
              <w:t>Déficiences</w:t>
            </w:r>
          </w:p>
        </w:tc>
        <w:tc>
          <w:tcPr>
            <w:tcW w:w="2516" w:type="dxa"/>
          </w:tcPr>
          <w:p w14:paraId="3C68CFD3" w14:textId="77777777" w:rsidR="00C61BBD" w:rsidRPr="00E02C1D" w:rsidRDefault="00C61BBD" w:rsidP="00C61BBD">
            <w:pPr>
              <w:pStyle w:val="BodyText"/>
              <w:jc w:val="right"/>
              <w:cnfStyle w:val="100000000000" w:firstRow="1" w:lastRow="0" w:firstColumn="0" w:lastColumn="0" w:oddVBand="0" w:evenVBand="0" w:oddHBand="0" w:evenHBand="0" w:firstRowFirstColumn="0" w:firstRowLastColumn="0" w:lastRowFirstColumn="0" w:lastRowLastColumn="0"/>
              <w:rPr>
                <w:b w:val="0"/>
                <w:bCs w:val="0"/>
                <w:lang w:eastAsia="en-US"/>
              </w:rPr>
            </w:pPr>
            <w:r w:rsidRPr="00E02C1D">
              <w:rPr>
                <w:lang w:eastAsia="en-US"/>
              </w:rPr>
              <w:t>Milieu ordinaire</w:t>
            </w:r>
          </w:p>
        </w:tc>
        <w:tc>
          <w:tcPr>
            <w:tcW w:w="2515" w:type="dxa"/>
          </w:tcPr>
          <w:p w14:paraId="1BF99E75" w14:textId="77777777" w:rsidR="00C61BBD" w:rsidRPr="00E02C1D" w:rsidRDefault="00C61BBD" w:rsidP="00C61BBD">
            <w:pPr>
              <w:pStyle w:val="BodyText"/>
              <w:jc w:val="right"/>
              <w:cnfStyle w:val="100000000000" w:firstRow="1" w:lastRow="0" w:firstColumn="0" w:lastColumn="0" w:oddVBand="0" w:evenVBand="0" w:oddHBand="0" w:evenHBand="0" w:firstRowFirstColumn="0" w:firstRowLastColumn="0" w:lastRowFirstColumn="0" w:lastRowLastColumn="0"/>
              <w:rPr>
                <w:b w:val="0"/>
                <w:bCs w:val="0"/>
                <w:lang w:eastAsia="en-US"/>
              </w:rPr>
            </w:pPr>
            <w:r w:rsidRPr="00E02C1D">
              <w:rPr>
                <w:lang w:eastAsia="en-US"/>
              </w:rPr>
              <w:t>Établissements spécialisés (2)</w:t>
            </w:r>
          </w:p>
        </w:tc>
      </w:tr>
      <w:tr w:rsidR="00C61BBD" w:rsidRPr="00E02C1D" w14:paraId="7592C701"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159E3FD5" w14:textId="77777777" w:rsidR="00C61BBD" w:rsidRPr="00B66D2B" w:rsidRDefault="00C61BBD" w:rsidP="00C61BBD">
            <w:pPr>
              <w:pStyle w:val="BodyText"/>
              <w:rPr>
                <w:b w:val="0"/>
                <w:lang w:eastAsia="en-US"/>
              </w:rPr>
            </w:pPr>
            <w:r w:rsidRPr="00B66D2B">
              <w:rPr>
                <w:b w:val="0"/>
                <w:lang w:eastAsia="en-US"/>
              </w:rPr>
              <w:t>Troubles intellectuels et cognitifs</w:t>
            </w:r>
          </w:p>
        </w:tc>
        <w:tc>
          <w:tcPr>
            <w:tcW w:w="2516" w:type="dxa"/>
            <w:noWrap/>
            <w:hideMark/>
          </w:tcPr>
          <w:p w14:paraId="730381C7"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99 055</w:t>
            </w:r>
          </w:p>
        </w:tc>
        <w:tc>
          <w:tcPr>
            <w:tcW w:w="2515" w:type="dxa"/>
            <w:noWrap/>
            <w:hideMark/>
          </w:tcPr>
          <w:p w14:paraId="6896A05C"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36 585</w:t>
            </w:r>
          </w:p>
        </w:tc>
      </w:tr>
      <w:tr w:rsidR="00C61BBD" w:rsidRPr="00E02C1D" w14:paraId="46FFBDD9" w14:textId="77777777" w:rsidTr="00C61BBD">
        <w:trPr>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1AE96C8C" w14:textId="77777777" w:rsidR="00C61BBD" w:rsidRPr="00B66D2B" w:rsidRDefault="00C61BBD" w:rsidP="00C61BBD">
            <w:pPr>
              <w:pStyle w:val="BodyText"/>
              <w:rPr>
                <w:b w:val="0"/>
                <w:lang w:eastAsia="en-US"/>
              </w:rPr>
            </w:pPr>
            <w:r w:rsidRPr="00B66D2B">
              <w:rPr>
                <w:b w:val="0"/>
                <w:lang w:eastAsia="en-US"/>
              </w:rPr>
              <w:t>Troubles du psychisme</w:t>
            </w:r>
          </w:p>
        </w:tc>
        <w:tc>
          <w:tcPr>
            <w:tcW w:w="2516" w:type="dxa"/>
            <w:noWrap/>
            <w:hideMark/>
          </w:tcPr>
          <w:p w14:paraId="07F60204"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46 008</w:t>
            </w:r>
          </w:p>
        </w:tc>
        <w:tc>
          <w:tcPr>
            <w:tcW w:w="2515" w:type="dxa"/>
            <w:noWrap/>
            <w:hideMark/>
          </w:tcPr>
          <w:p w14:paraId="03B80E0D"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20 564</w:t>
            </w:r>
          </w:p>
        </w:tc>
      </w:tr>
      <w:tr w:rsidR="00C61BBD" w:rsidRPr="00E02C1D" w14:paraId="7587FB73"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5C22FF5A" w14:textId="77777777" w:rsidR="00C61BBD" w:rsidRPr="00B66D2B" w:rsidRDefault="00C61BBD" w:rsidP="00C61BBD">
            <w:pPr>
              <w:pStyle w:val="BodyText"/>
              <w:rPr>
                <w:b w:val="0"/>
                <w:lang w:eastAsia="en-US"/>
              </w:rPr>
            </w:pPr>
            <w:r w:rsidRPr="00B66D2B">
              <w:rPr>
                <w:b w:val="0"/>
                <w:lang w:eastAsia="en-US"/>
              </w:rPr>
              <w:t>Troubles du langage et de la parole</w:t>
            </w:r>
          </w:p>
        </w:tc>
        <w:tc>
          <w:tcPr>
            <w:tcW w:w="2516" w:type="dxa"/>
            <w:noWrap/>
            <w:hideMark/>
          </w:tcPr>
          <w:p w14:paraId="45AB1183"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37 332</w:t>
            </w:r>
          </w:p>
        </w:tc>
        <w:tc>
          <w:tcPr>
            <w:tcW w:w="2515" w:type="dxa"/>
            <w:noWrap/>
            <w:hideMark/>
          </w:tcPr>
          <w:p w14:paraId="4ECBA50E"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1 642</w:t>
            </w:r>
          </w:p>
        </w:tc>
      </w:tr>
      <w:tr w:rsidR="00C61BBD" w:rsidRPr="00E02C1D" w14:paraId="0E64C7ED" w14:textId="77777777" w:rsidTr="00C61BBD">
        <w:trPr>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7CC66428" w14:textId="77777777" w:rsidR="00C61BBD" w:rsidRPr="00B66D2B" w:rsidRDefault="00C61BBD" w:rsidP="00C61BBD">
            <w:pPr>
              <w:pStyle w:val="BodyText"/>
              <w:rPr>
                <w:b w:val="0"/>
                <w:lang w:eastAsia="en-US"/>
              </w:rPr>
            </w:pPr>
            <w:r w:rsidRPr="00B66D2B">
              <w:rPr>
                <w:b w:val="0"/>
                <w:lang w:eastAsia="en-US"/>
              </w:rPr>
              <w:t>Troubles auditifs</w:t>
            </w:r>
          </w:p>
        </w:tc>
        <w:tc>
          <w:tcPr>
            <w:tcW w:w="2516" w:type="dxa"/>
            <w:noWrap/>
            <w:hideMark/>
          </w:tcPr>
          <w:p w14:paraId="61FD5C9F"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7 584</w:t>
            </w:r>
          </w:p>
        </w:tc>
        <w:tc>
          <w:tcPr>
            <w:tcW w:w="2515" w:type="dxa"/>
            <w:noWrap/>
            <w:hideMark/>
          </w:tcPr>
          <w:p w14:paraId="4FD736F9"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3 021</w:t>
            </w:r>
          </w:p>
        </w:tc>
      </w:tr>
      <w:tr w:rsidR="00C61BBD" w:rsidRPr="00E02C1D" w14:paraId="1B8E33E7"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4B567DED" w14:textId="77777777" w:rsidR="00C61BBD" w:rsidRPr="00B66D2B" w:rsidRDefault="00C61BBD" w:rsidP="00C61BBD">
            <w:pPr>
              <w:pStyle w:val="BodyText"/>
              <w:rPr>
                <w:b w:val="0"/>
                <w:lang w:eastAsia="en-US"/>
              </w:rPr>
            </w:pPr>
            <w:r w:rsidRPr="00B66D2B">
              <w:rPr>
                <w:b w:val="0"/>
                <w:lang w:eastAsia="en-US"/>
              </w:rPr>
              <w:t>Troubles visuels</w:t>
            </w:r>
          </w:p>
        </w:tc>
        <w:tc>
          <w:tcPr>
            <w:tcW w:w="2516" w:type="dxa"/>
            <w:noWrap/>
            <w:hideMark/>
          </w:tcPr>
          <w:p w14:paraId="5029DB17"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4 793</w:t>
            </w:r>
          </w:p>
        </w:tc>
        <w:tc>
          <w:tcPr>
            <w:tcW w:w="2515" w:type="dxa"/>
            <w:noWrap/>
            <w:hideMark/>
          </w:tcPr>
          <w:p w14:paraId="70C6F411"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686</w:t>
            </w:r>
          </w:p>
        </w:tc>
      </w:tr>
      <w:tr w:rsidR="00C61BBD" w:rsidRPr="00E02C1D" w14:paraId="67A0FFA3" w14:textId="77777777" w:rsidTr="00C61BBD">
        <w:trPr>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3969E4FB" w14:textId="77777777" w:rsidR="00C61BBD" w:rsidRPr="00B66D2B" w:rsidRDefault="00C61BBD" w:rsidP="00C61BBD">
            <w:pPr>
              <w:pStyle w:val="BodyText"/>
              <w:rPr>
                <w:b w:val="0"/>
                <w:lang w:eastAsia="en-US"/>
              </w:rPr>
            </w:pPr>
            <w:r w:rsidRPr="00B66D2B">
              <w:rPr>
                <w:b w:val="0"/>
                <w:lang w:eastAsia="en-US"/>
              </w:rPr>
              <w:t>Troubles viscéraux</w:t>
            </w:r>
          </w:p>
        </w:tc>
        <w:tc>
          <w:tcPr>
            <w:tcW w:w="2516" w:type="dxa"/>
            <w:noWrap/>
            <w:hideMark/>
          </w:tcPr>
          <w:p w14:paraId="2E8256A3"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3 796</w:t>
            </w:r>
          </w:p>
        </w:tc>
        <w:tc>
          <w:tcPr>
            <w:tcW w:w="2515" w:type="dxa"/>
            <w:noWrap/>
            <w:hideMark/>
          </w:tcPr>
          <w:p w14:paraId="594282CE"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470</w:t>
            </w:r>
          </w:p>
        </w:tc>
      </w:tr>
      <w:tr w:rsidR="00C61BBD" w:rsidRPr="00E02C1D" w14:paraId="5B2F93D9"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267BF226" w14:textId="77777777" w:rsidR="00C61BBD" w:rsidRPr="00B66D2B" w:rsidRDefault="00C61BBD" w:rsidP="00C61BBD">
            <w:pPr>
              <w:pStyle w:val="BodyText"/>
              <w:rPr>
                <w:b w:val="0"/>
                <w:lang w:eastAsia="en-US"/>
              </w:rPr>
            </w:pPr>
            <w:r w:rsidRPr="00B66D2B">
              <w:rPr>
                <w:b w:val="0"/>
                <w:lang w:eastAsia="en-US"/>
              </w:rPr>
              <w:t>Troubles moteurs</w:t>
            </w:r>
          </w:p>
        </w:tc>
        <w:tc>
          <w:tcPr>
            <w:tcW w:w="2516" w:type="dxa"/>
            <w:noWrap/>
            <w:hideMark/>
          </w:tcPr>
          <w:p w14:paraId="7C055ECA"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21 004</w:t>
            </w:r>
          </w:p>
        </w:tc>
        <w:tc>
          <w:tcPr>
            <w:tcW w:w="2515" w:type="dxa"/>
            <w:noWrap/>
            <w:hideMark/>
          </w:tcPr>
          <w:p w14:paraId="7512540E"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3 647</w:t>
            </w:r>
          </w:p>
        </w:tc>
      </w:tr>
      <w:tr w:rsidR="00C61BBD" w:rsidRPr="00E02C1D" w14:paraId="38DECDD2" w14:textId="77777777" w:rsidTr="00C61BBD">
        <w:trPr>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4B47C1ED" w14:textId="77777777" w:rsidR="00C61BBD" w:rsidRPr="00B66D2B" w:rsidRDefault="00C61BBD" w:rsidP="00C61BBD">
            <w:pPr>
              <w:pStyle w:val="BodyText"/>
              <w:rPr>
                <w:b w:val="0"/>
                <w:lang w:eastAsia="en-US"/>
              </w:rPr>
            </w:pPr>
            <w:r w:rsidRPr="00B66D2B">
              <w:rPr>
                <w:b w:val="0"/>
                <w:lang w:eastAsia="en-US"/>
              </w:rPr>
              <w:t>Plusieurs Troubles associés</w:t>
            </w:r>
          </w:p>
        </w:tc>
        <w:tc>
          <w:tcPr>
            <w:tcW w:w="2516" w:type="dxa"/>
            <w:noWrap/>
            <w:hideMark/>
          </w:tcPr>
          <w:p w14:paraId="1AE76FA0"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14 763</w:t>
            </w:r>
          </w:p>
        </w:tc>
        <w:tc>
          <w:tcPr>
            <w:tcW w:w="2515" w:type="dxa"/>
            <w:noWrap/>
            <w:hideMark/>
          </w:tcPr>
          <w:p w14:paraId="3BB20E63"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8 873</w:t>
            </w:r>
          </w:p>
        </w:tc>
      </w:tr>
      <w:tr w:rsidR="00C61BBD" w:rsidRPr="00E02C1D" w14:paraId="65C3B25C"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568AD3AB" w14:textId="77777777" w:rsidR="00C61BBD" w:rsidRPr="00B66D2B" w:rsidRDefault="00C61BBD" w:rsidP="00C61BBD">
            <w:pPr>
              <w:pStyle w:val="BodyText"/>
              <w:rPr>
                <w:b w:val="0"/>
                <w:lang w:eastAsia="en-US"/>
              </w:rPr>
            </w:pPr>
            <w:r w:rsidRPr="00B66D2B">
              <w:rPr>
                <w:b w:val="0"/>
                <w:lang w:eastAsia="en-US"/>
              </w:rPr>
              <w:t>Autres troubles</w:t>
            </w:r>
          </w:p>
        </w:tc>
        <w:tc>
          <w:tcPr>
            <w:tcW w:w="2516" w:type="dxa"/>
            <w:noWrap/>
            <w:hideMark/>
          </w:tcPr>
          <w:p w14:paraId="26E733EB"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4 825</w:t>
            </w:r>
          </w:p>
        </w:tc>
        <w:tc>
          <w:tcPr>
            <w:tcW w:w="2515" w:type="dxa"/>
            <w:noWrap/>
            <w:hideMark/>
          </w:tcPr>
          <w:p w14:paraId="0EBF8E53" w14:textId="77777777" w:rsidR="00C61BBD" w:rsidRPr="00E02C1D"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2 480</w:t>
            </w:r>
          </w:p>
        </w:tc>
      </w:tr>
      <w:tr w:rsidR="00C61BBD" w:rsidRPr="00E02C1D" w14:paraId="0E7D075A" w14:textId="77777777" w:rsidTr="00C61BBD">
        <w:trPr>
          <w:trHeight w:val="300"/>
          <w:jc w:val="center"/>
        </w:trPr>
        <w:tc>
          <w:tcPr>
            <w:cnfStyle w:val="001000000000" w:firstRow="0" w:lastRow="0" w:firstColumn="1" w:lastColumn="0" w:oddVBand="0" w:evenVBand="0" w:oddHBand="0" w:evenHBand="0" w:firstRowFirstColumn="0" w:firstRowLastColumn="0" w:lastRowFirstColumn="0" w:lastRowLastColumn="0"/>
            <w:tcW w:w="4608" w:type="dxa"/>
            <w:noWrap/>
            <w:hideMark/>
          </w:tcPr>
          <w:p w14:paraId="1F9E53B5" w14:textId="77777777" w:rsidR="00C61BBD" w:rsidRPr="00B66D2B" w:rsidRDefault="00C61BBD" w:rsidP="00C61BBD">
            <w:pPr>
              <w:pStyle w:val="BodyText"/>
              <w:rPr>
                <w:b w:val="0"/>
                <w:lang w:eastAsia="en-US"/>
              </w:rPr>
            </w:pPr>
            <w:r w:rsidRPr="00B66D2B">
              <w:rPr>
                <w:b w:val="0"/>
                <w:lang w:eastAsia="en-US"/>
              </w:rPr>
              <w:t>Polyhandicap (1)</w:t>
            </w:r>
          </w:p>
        </w:tc>
        <w:tc>
          <w:tcPr>
            <w:tcW w:w="2516" w:type="dxa"/>
            <w:noWrap/>
            <w:hideMark/>
          </w:tcPr>
          <w:p w14:paraId="17FE09E4"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p>
        </w:tc>
        <w:tc>
          <w:tcPr>
            <w:tcW w:w="2515" w:type="dxa"/>
            <w:noWrap/>
            <w:hideMark/>
          </w:tcPr>
          <w:p w14:paraId="07CE4015" w14:textId="77777777" w:rsidR="00C61BBD" w:rsidRPr="00E02C1D" w:rsidRDefault="00C61BBD" w:rsidP="00C61BBD">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1 249</w:t>
            </w:r>
          </w:p>
        </w:tc>
      </w:tr>
      <w:tr w:rsidR="00C61BBD" w:rsidRPr="00E02C1D" w14:paraId="5F88484A" w14:textId="77777777" w:rsidTr="00C61B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08" w:type="dxa"/>
            <w:hideMark/>
          </w:tcPr>
          <w:p w14:paraId="6D8FB121" w14:textId="77777777" w:rsidR="00C61BBD" w:rsidRPr="00E02C1D" w:rsidRDefault="00C61BBD" w:rsidP="00C61BBD">
            <w:pPr>
              <w:pStyle w:val="BodyText"/>
              <w:rPr>
                <w:lang w:eastAsia="en-US"/>
              </w:rPr>
            </w:pPr>
            <w:r w:rsidRPr="00E02C1D">
              <w:rPr>
                <w:lang w:eastAsia="en-US"/>
              </w:rPr>
              <w:t> TOTAL</w:t>
            </w:r>
          </w:p>
        </w:tc>
        <w:tc>
          <w:tcPr>
            <w:tcW w:w="2516" w:type="dxa"/>
            <w:noWrap/>
            <w:hideMark/>
          </w:tcPr>
          <w:p w14:paraId="3C8B29FD" w14:textId="77777777" w:rsidR="00C61BBD" w:rsidRPr="00B66D2B"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b/>
                <w:lang w:eastAsia="en-US"/>
              </w:rPr>
            </w:pPr>
            <w:r w:rsidRPr="00B66D2B">
              <w:rPr>
                <w:b/>
                <w:lang w:eastAsia="en-US"/>
              </w:rPr>
              <w:t>239 160</w:t>
            </w:r>
          </w:p>
        </w:tc>
        <w:tc>
          <w:tcPr>
            <w:tcW w:w="2515" w:type="dxa"/>
            <w:noWrap/>
            <w:hideMark/>
          </w:tcPr>
          <w:p w14:paraId="41D69112" w14:textId="77777777" w:rsidR="00C61BBD" w:rsidRPr="00B66D2B" w:rsidRDefault="00C61BBD" w:rsidP="00C61BBD">
            <w:pPr>
              <w:pStyle w:val="BodyText"/>
              <w:jc w:val="right"/>
              <w:cnfStyle w:val="000000100000" w:firstRow="0" w:lastRow="0" w:firstColumn="0" w:lastColumn="0" w:oddVBand="0" w:evenVBand="0" w:oddHBand="1" w:evenHBand="0" w:firstRowFirstColumn="0" w:firstRowLastColumn="0" w:lastRowFirstColumn="0" w:lastRowLastColumn="0"/>
              <w:rPr>
                <w:b/>
                <w:lang w:eastAsia="en-US"/>
              </w:rPr>
            </w:pPr>
            <w:r w:rsidRPr="00B66D2B">
              <w:rPr>
                <w:b/>
                <w:lang w:eastAsia="en-US"/>
              </w:rPr>
              <w:t>79 217</w:t>
            </w:r>
          </w:p>
        </w:tc>
      </w:tr>
    </w:tbl>
    <w:p w14:paraId="0A4A162E" w14:textId="03A4D14E" w:rsidR="00C61BBD" w:rsidRPr="00B66D2B" w:rsidRDefault="00A7354F" w:rsidP="00C61BBD">
      <w:pPr>
        <w:pStyle w:val="BodyText"/>
        <w:numPr>
          <w:ilvl w:val="0"/>
          <w:numId w:val="54"/>
        </w:numPr>
        <w:rPr>
          <w:rStyle w:val="Bullet2Char"/>
        </w:rPr>
      </w:pPr>
      <w:r>
        <w:rPr>
          <w:rStyle w:val="Bullet2Char"/>
        </w:rPr>
        <w:t>Polyhandicap : n</w:t>
      </w:r>
      <w:r w:rsidRPr="00B66D2B">
        <w:rPr>
          <w:rStyle w:val="Bullet2Char"/>
        </w:rPr>
        <w:t xml:space="preserve">'existe </w:t>
      </w:r>
      <w:r w:rsidR="00C61BBD" w:rsidRPr="00B66D2B">
        <w:rPr>
          <w:rStyle w:val="Bullet2Char"/>
        </w:rPr>
        <w:t>que dans les établissements hospitaliers ou médico-sociaux.</w:t>
      </w:r>
    </w:p>
    <w:p w14:paraId="57418746" w14:textId="56DEB434" w:rsidR="00C61BBD" w:rsidRPr="00B66D2B" w:rsidRDefault="00A7354F" w:rsidP="00C61BBD">
      <w:pPr>
        <w:pStyle w:val="Corps"/>
        <w:numPr>
          <w:ilvl w:val="0"/>
          <w:numId w:val="54"/>
        </w:numPr>
        <w:rPr>
          <w:rStyle w:val="Bullet2Char"/>
          <w:rFonts w:hAnsi="Arial Unicode MS"/>
          <w:szCs w:val="22"/>
        </w:rPr>
      </w:pPr>
      <w:r>
        <w:rPr>
          <w:rStyle w:val="Bullet2Char"/>
          <w:rFonts w:hAnsi="Arial Unicode MS"/>
          <w:szCs w:val="22"/>
        </w:rPr>
        <w:t>É</w:t>
      </w:r>
      <w:r>
        <w:rPr>
          <w:rStyle w:val="Bullet2Char"/>
          <w:rFonts w:hAnsi="Arial Unicode MS"/>
          <w:szCs w:val="22"/>
        </w:rPr>
        <w:t>tablissements sp</w:t>
      </w:r>
      <w:r>
        <w:rPr>
          <w:rStyle w:val="Bullet2Char"/>
          <w:rFonts w:hAnsi="Arial Unicode MS"/>
          <w:szCs w:val="22"/>
        </w:rPr>
        <w:t>é</w:t>
      </w:r>
      <w:r>
        <w:rPr>
          <w:rStyle w:val="Bullet2Char"/>
          <w:rFonts w:hAnsi="Arial Unicode MS"/>
          <w:szCs w:val="22"/>
        </w:rPr>
        <w:t>cialis</w:t>
      </w:r>
      <w:r>
        <w:rPr>
          <w:rStyle w:val="Bullet2Char"/>
          <w:rFonts w:hAnsi="Arial Unicode MS"/>
          <w:szCs w:val="22"/>
        </w:rPr>
        <w:t>é</w:t>
      </w:r>
      <w:r>
        <w:rPr>
          <w:rStyle w:val="Bullet2Char"/>
          <w:rFonts w:hAnsi="Arial Unicode MS"/>
          <w:szCs w:val="22"/>
        </w:rPr>
        <w:t>s</w:t>
      </w:r>
      <w:r>
        <w:rPr>
          <w:rStyle w:val="Bullet2Char"/>
          <w:rFonts w:hAnsi="Arial Unicode MS"/>
          <w:szCs w:val="22"/>
        </w:rPr>
        <w:t> </w:t>
      </w:r>
      <w:r>
        <w:rPr>
          <w:rStyle w:val="Bullet2Char"/>
          <w:rFonts w:hAnsi="Arial Unicode MS"/>
          <w:szCs w:val="22"/>
        </w:rPr>
        <w:t>: h</w:t>
      </w:r>
      <w:r w:rsidRPr="00B66D2B">
        <w:rPr>
          <w:rStyle w:val="Bullet2Char"/>
          <w:rFonts w:hAnsi="Arial Unicode MS"/>
          <w:szCs w:val="22"/>
        </w:rPr>
        <w:t xml:space="preserve">ors </w:t>
      </w:r>
      <w:r w:rsidR="00C61BBD" w:rsidRPr="00B66D2B">
        <w:rPr>
          <w:rStyle w:val="Bullet2Char"/>
          <w:rFonts w:hAnsi="Arial Unicode MS"/>
          <w:szCs w:val="22"/>
        </w:rPr>
        <w:t>jeunes accueillis et scolaris</w:t>
      </w:r>
      <w:r w:rsidR="00C61BBD" w:rsidRPr="00B66D2B">
        <w:rPr>
          <w:rStyle w:val="Bullet2Char"/>
          <w:rFonts w:hAnsi="Arial Unicode MS"/>
          <w:szCs w:val="22"/>
        </w:rPr>
        <w:t>é</w:t>
      </w:r>
      <w:r w:rsidR="00C61BBD" w:rsidRPr="00B66D2B">
        <w:rPr>
          <w:rStyle w:val="Bullet2Char"/>
          <w:rFonts w:hAnsi="Arial Unicode MS"/>
          <w:szCs w:val="22"/>
        </w:rPr>
        <w:t>s pour de courtes p</w:t>
      </w:r>
      <w:r w:rsidR="00C61BBD" w:rsidRPr="00B66D2B">
        <w:rPr>
          <w:rStyle w:val="Bullet2Char"/>
          <w:rFonts w:hAnsi="Arial Unicode MS"/>
          <w:szCs w:val="22"/>
        </w:rPr>
        <w:t>é</w:t>
      </w:r>
      <w:r w:rsidR="00C61BBD" w:rsidRPr="00B66D2B">
        <w:rPr>
          <w:rStyle w:val="Bullet2Char"/>
          <w:rFonts w:hAnsi="Arial Unicode MS"/>
          <w:szCs w:val="22"/>
        </w:rPr>
        <w:t>riodes</w:t>
      </w:r>
    </w:p>
    <w:p w14:paraId="07EF7AD9" w14:textId="38D79429" w:rsidR="00C61BBD" w:rsidRDefault="00C61BBD" w:rsidP="00C61BBD">
      <w:pPr>
        <w:pStyle w:val="Caption"/>
        <w:rPr>
          <w:rStyle w:val="Bullet2Char"/>
        </w:rPr>
      </w:pPr>
      <w:r>
        <w:t xml:space="preserve">Figure </w:t>
      </w:r>
      <w:r w:rsidR="009C1222">
        <w:fldChar w:fldCharType="begin"/>
      </w:r>
      <w:r w:rsidR="009C1222">
        <w:instrText xml:space="preserve"> SEQ Figure \* ARABIC </w:instrText>
      </w:r>
      <w:r w:rsidR="009C1222">
        <w:fldChar w:fldCharType="separate"/>
      </w:r>
      <w:r w:rsidR="00A33BF9">
        <w:rPr>
          <w:noProof/>
        </w:rPr>
        <w:t>1</w:t>
      </w:r>
      <w:r w:rsidR="009C1222">
        <w:rPr>
          <w:noProof/>
        </w:rPr>
        <w:fldChar w:fldCharType="end"/>
      </w:r>
      <w:r>
        <w:t xml:space="preserve"> : R</w:t>
      </w:r>
      <w:r w:rsidRPr="002A4A64">
        <w:t xml:space="preserve">épartition de la scolarisation </w:t>
      </w:r>
      <w:r>
        <w:t xml:space="preserve">des élèves porteurs de troubles, </w:t>
      </w:r>
      <w:r w:rsidRPr="002A4A64">
        <w:t>en</w:t>
      </w:r>
      <w:r>
        <w:t>tre</w:t>
      </w:r>
      <w:r w:rsidRPr="002A4A64">
        <w:t xml:space="preserve"> </w:t>
      </w:r>
      <w:r>
        <w:t xml:space="preserve">scolarisation en </w:t>
      </w:r>
      <w:r w:rsidRPr="002A4A64">
        <w:t xml:space="preserve">milieu ordinaire </w:t>
      </w:r>
      <w:r>
        <w:t>et scolarisation en</w:t>
      </w:r>
      <w:r w:rsidR="003F2573">
        <w:t xml:space="preserve"> </w:t>
      </w:r>
      <w:r>
        <w:t xml:space="preserve">établissement </w:t>
      </w:r>
      <w:r w:rsidRPr="002A4A64">
        <w:t>spécialisé</w:t>
      </w:r>
    </w:p>
    <w:p w14:paraId="2E4DC4CA" w14:textId="77777777" w:rsidR="006874FB" w:rsidRDefault="006874FB" w:rsidP="003A0884">
      <w:pPr>
        <w:pStyle w:val="BodyText"/>
        <w:rPr>
          <w:rStyle w:val="Bullet2Char"/>
        </w:rPr>
      </w:pPr>
    </w:p>
    <w:p w14:paraId="0AA4D5E0" w14:textId="79BED3ED" w:rsidR="007B1075" w:rsidRPr="00EB0EAA" w:rsidRDefault="00757AB8" w:rsidP="003A0884">
      <w:pPr>
        <w:pStyle w:val="BodyText"/>
      </w:pPr>
      <w:r w:rsidRPr="00757AB8">
        <w:rPr>
          <w:rStyle w:val="Bullet2Char"/>
        </w:rPr>
        <w:lastRenderedPageBreak/>
        <w:t>Les unités localisées pour l'inclusion scolaire (</w:t>
      </w:r>
      <w:r w:rsidRPr="00757AB8">
        <w:rPr>
          <w:rStyle w:val="Bullet2Char"/>
          <w:b/>
        </w:rPr>
        <w:t>ULIS</w:t>
      </w:r>
      <w:r w:rsidRPr="00757AB8">
        <w:rPr>
          <w:rStyle w:val="Bullet2Char"/>
        </w:rPr>
        <w:t>) permettent l'accueil dans un</w:t>
      </w:r>
      <w:r w:rsidR="007B1075">
        <w:rPr>
          <w:rStyle w:val="Bullet2Char"/>
        </w:rPr>
        <w:t>e école, un</w:t>
      </w:r>
      <w:r w:rsidRPr="00757AB8">
        <w:rPr>
          <w:rStyle w:val="Bullet2Char"/>
        </w:rPr>
        <w:t xml:space="preserve"> collège, </w:t>
      </w:r>
      <w:r w:rsidR="007B1075">
        <w:rPr>
          <w:rStyle w:val="Bullet2Char"/>
        </w:rPr>
        <w:t xml:space="preserve">ou </w:t>
      </w:r>
      <w:r w:rsidRPr="00757AB8">
        <w:rPr>
          <w:rStyle w:val="Bullet2Char"/>
        </w:rPr>
        <w:t>un</w:t>
      </w:r>
      <w:r w:rsidR="00027519">
        <w:rPr>
          <w:rStyle w:val="Bullet2Char"/>
        </w:rPr>
        <w:t xml:space="preserve"> lycée </w:t>
      </w:r>
      <w:r w:rsidRPr="00757AB8">
        <w:rPr>
          <w:rStyle w:val="Bullet2Char"/>
        </w:rPr>
        <w:t>d'un petit groupe d'élèves présentant le même type de handicap.</w:t>
      </w:r>
    </w:p>
    <w:p w14:paraId="399543F2" w14:textId="6B57DB3A" w:rsidR="00757AB8" w:rsidRPr="00EB0EAA" w:rsidRDefault="007B1075" w:rsidP="003A0884">
      <w:pPr>
        <w:pStyle w:val="BodyText"/>
      </w:pPr>
      <w:r>
        <w:rPr>
          <w:rStyle w:val="Bullet2Char"/>
        </w:rPr>
        <w:t xml:space="preserve"> Pour le premier degré ces unités</w:t>
      </w:r>
      <w:r w:rsidR="00C3681E">
        <w:rPr>
          <w:rStyle w:val="Bullet2Char"/>
        </w:rPr>
        <w:t xml:space="preserve">, anciennement appelées CLIS (classes pour l’inclusion scolaire) </w:t>
      </w:r>
      <w:r>
        <w:rPr>
          <w:rStyle w:val="Bullet2Char"/>
        </w:rPr>
        <w:t xml:space="preserve">sont </w:t>
      </w:r>
      <w:r w:rsidR="003D1581">
        <w:rPr>
          <w:rStyle w:val="Bullet2Char"/>
        </w:rPr>
        <w:t xml:space="preserve">désormais </w:t>
      </w:r>
      <w:r>
        <w:rPr>
          <w:rStyle w:val="Bullet2Char"/>
        </w:rPr>
        <w:t>dénommées « U</w:t>
      </w:r>
      <w:r w:rsidR="00C3681E">
        <w:rPr>
          <w:rStyle w:val="Bullet2Char"/>
        </w:rPr>
        <w:t>lis</w:t>
      </w:r>
      <w:r>
        <w:rPr>
          <w:rStyle w:val="Bullet2Char"/>
        </w:rPr>
        <w:t>-école »</w:t>
      </w:r>
      <w:r w:rsidR="003D1581">
        <w:rPr>
          <w:rStyle w:val="Bullet2Char"/>
        </w:rPr>
        <w:t xml:space="preserve"> (</w:t>
      </w:r>
      <w:hyperlink r:id="rId17" w:history="1">
        <w:r w:rsidR="003D1581" w:rsidRPr="003D1581">
          <w:rPr>
            <w:rStyle w:val="Hyperlink"/>
            <w:rFonts w:ascii="Arial" w:hAnsi="Arial"/>
            <w:szCs w:val="24"/>
          </w:rPr>
          <w:t>circulaire n°2015-129 du 21-8-2015</w:t>
        </w:r>
      </w:hyperlink>
      <w:r w:rsidR="003D1581" w:rsidRPr="00EB0EAA">
        <w:t>)</w:t>
      </w:r>
      <w:r w:rsidR="00C3681E" w:rsidRPr="00EB0EAA">
        <w:t>.</w:t>
      </w:r>
    </w:p>
    <w:p w14:paraId="4ED66E5A" w14:textId="4E03A20C" w:rsidR="00CD15E7" w:rsidRPr="00EB0EAA" w:rsidRDefault="00CD15E7" w:rsidP="00EB0EAA">
      <w:pPr>
        <w:pStyle w:val="BodyText"/>
      </w:pPr>
      <w:r w:rsidRPr="00EB0EAA">
        <w:rPr>
          <w:rStyle w:val="Bullet2Char"/>
        </w:rPr>
        <w:t>Le tableau suivant détaille la répartition des élèves en situation de handicap et scolarisés en milieu ordinaire, entre classe ordinaire ou classe spécialisée</w:t>
      </w:r>
      <w:r w:rsidRPr="00EB0EAA">
        <w:t>.</w:t>
      </w:r>
    </w:p>
    <w:tbl>
      <w:tblPr>
        <w:tblStyle w:val="PlainTable11"/>
        <w:tblW w:w="9782" w:type="dxa"/>
        <w:tblLayout w:type="fixed"/>
        <w:tblLook w:val="04A0" w:firstRow="1" w:lastRow="0" w:firstColumn="1" w:lastColumn="0" w:noHBand="0" w:noVBand="1"/>
        <w:tblCaption w:val="Répartition de la scolarisation en milieu ordinaire des élèves en situation de handicap, entre classe ordinaire ou classe spécialisée, par type de trouble"/>
        <w:tblDescription w:val="Ce tableau présente la répartition des élèves en situation de handicap scolarisés en milieu scolaire, entre classe ordinaire et classe spécialisée.&#10;Les chiffres sont indiqués pour l’année scolaire 2013-2014. (France métropolitaine + DOM y compris Mayotte, Public + privé)&#10;"/>
      </w:tblPr>
      <w:tblGrid>
        <w:gridCol w:w="4674"/>
        <w:gridCol w:w="1277"/>
        <w:gridCol w:w="1277"/>
        <w:gridCol w:w="1277"/>
        <w:gridCol w:w="1277"/>
      </w:tblGrid>
      <w:tr w:rsidR="00CD15E7" w:rsidRPr="00E02C1D" w14:paraId="4D329157" w14:textId="77777777" w:rsidTr="000129A2">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4673" w:type="dxa"/>
            <w:hideMark/>
          </w:tcPr>
          <w:p w14:paraId="4CDEB64C" w14:textId="77777777" w:rsidR="00CD15E7" w:rsidRPr="00E02C1D" w:rsidRDefault="00CD15E7" w:rsidP="000129A2">
            <w:pPr>
              <w:pStyle w:val="BodyText"/>
              <w:rPr>
                <w:lang w:eastAsia="en-US"/>
              </w:rPr>
            </w:pPr>
            <w:r w:rsidRPr="00E02C1D">
              <w:rPr>
                <w:lang w:eastAsia="en-US"/>
              </w:rPr>
              <w:t>Déficiences</w:t>
            </w:r>
          </w:p>
        </w:tc>
        <w:tc>
          <w:tcPr>
            <w:tcW w:w="1276" w:type="dxa"/>
            <w:vAlign w:val="bottom"/>
            <w:hideMark/>
          </w:tcPr>
          <w:p w14:paraId="17045070" w14:textId="69E0B1CD" w:rsidR="00CD15E7" w:rsidRPr="00E02C1D" w:rsidRDefault="00CD15E7" w:rsidP="00CD15E7">
            <w:pPr>
              <w:pStyle w:val="BodyText"/>
              <w:jc w:val="right"/>
              <w:cnfStyle w:val="100000000000" w:firstRow="1" w:lastRow="0" w:firstColumn="0" w:lastColumn="0" w:oddVBand="0" w:evenVBand="0" w:oddHBand="0" w:evenHBand="0" w:firstRowFirstColumn="0" w:firstRowLastColumn="0" w:lastRowFirstColumn="0" w:lastRowLastColumn="0"/>
              <w:rPr>
                <w:lang w:eastAsia="en-US"/>
              </w:rPr>
            </w:pPr>
            <w:r w:rsidRPr="00E02C1D">
              <w:rPr>
                <w:lang w:eastAsia="en-US"/>
              </w:rPr>
              <w:t xml:space="preserve">Classe ordinaire </w:t>
            </w:r>
            <w:r>
              <w:rPr>
                <w:lang w:eastAsia="en-US"/>
              </w:rPr>
              <w:t>p</w:t>
            </w:r>
            <w:r w:rsidRPr="00E02C1D">
              <w:rPr>
                <w:lang w:eastAsia="en-US"/>
              </w:rPr>
              <w:t>remier degré</w:t>
            </w:r>
          </w:p>
        </w:tc>
        <w:tc>
          <w:tcPr>
            <w:tcW w:w="1276" w:type="dxa"/>
            <w:vAlign w:val="bottom"/>
            <w:hideMark/>
          </w:tcPr>
          <w:p w14:paraId="1B8E8F76" w14:textId="2FC66F72" w:rsidR="00CD15E7" w:rsidRPr="00E02C1D" w:rsidRDefault="003D1581" w:rsidP="000129A2">
            <w:pPr>
              <w:pStyle w:val="BodyText"/>
              <w:jc w:val="right"/>
              <w:cnfStyle w:val="100000000000" w:firstRow="1" w:lastRow="0" w:firstColumn="0" w:lastColumn="0" w:oddVBand="0" w:evenVBand="0" w:oddHBand="0" w:evenHBand="0" w:firstRowFirstColumn="0" w:firstRowLastColumn="0" w:lastRowFirstColumn="0" w:lastRowLastColumn="0"/>
              <w:rPr>
                <w:lang w:eastAsia="en-US"/>
              </w:rPr>
            </w:pPr>
            <w:r>
              <w:rPr>
                <w:lang w:eastAsia="en-US"/>
              </w:rPr>
              <w:t>CLIS</w:t>
            </w:r>
          </w:p>
        </w:tc>
        <w:tc>
          <w:tcPr>
            <w:tcW w:w="1276" w:type="dxa"/>
            <w:vAlign w:val="bottom"/>
            <w:hideMark/>
          </w:tcPr>
          <w:p w14:paraId="4722733D" w14:textId="77777777" w:rsidR="00CD15E7" w:rsidRPr="00E02C1D" w:rsidRDefault="00CD15E7" w:rsidP="000129A2">
            <w:pPr>
              <w:pStyle w:val="BodyText"/>
              <w:jc w:val="right"/>
              <w:cnfStyle w:val="100000000000" w:firstRow="1" w:lastRow="0" w:firstColumn="0" w:lastColumn="0" w:oddVBand="0" w:evenVBand="0" w:oddHBand="0" w:evenHBand="0" w:firstRowFirstColumn="0" w:firstRowLastColumn="0" w:lastRowFirstColumn="0" w:lastRowLastColumn="0"/>
              <w:rPr>
                <w:lang w:eastAsia="en-US"/>
              </w:rPr>
            </w:pPr>
            <w:r w:rsidRPr="00E02C1D">
              <w:rPr>
                <w:lang w:eastAsia="en-US"/>
              </w:rPr>
              <w:t>Classe ordinaire second degré</w:t>
            </w:r>
          </w:p>
        </w:tc>
        <w:tc>
          <w:tcPr>
            <w:tcW w:w="1276" w:type="dxa"/>
            <w:vAlign w:val="bottom"/>
            <w:hideMark/>
          </w:tcPr>
          <w:p w14:paraId="0FABCF0B" w14:textId="77777777" w:rsidR="00CD15E7" w:rsidRPr="00E02C1D" w:rsidRDefault="00CD15E7" w:rsidP="000129A2">
            <w:pPr>
              <w:pStyle w:val="BodyText"/>
              <w:jc w:val="right"/>
              <w:cnfStyle w:val="100000000000" w:firstRow="1" w:lastRow="0" w:firstColumn="0" w:lastColumn="0" w:oddVBand="0" w:evenVBand="0" w:oddHBand="0" w:evenHBand="0" w:firstRowFirstColumn="0" w:firstRowLastColumn="0" w:lastRowFirstColumn="0" w:lastRowLastColumn="0"/>
              <w:rPr>
                <w:lang w:eastAsia="en-US"/>
              </w:rPr>
            </w:pPr>
            <w:r w:rsidRPr="00E02C1D">
              <w:rPr>
                <w:lang w:eastAsia="en-US"/>
              </w:rPr>
              <w:t>Ulis</w:t>
            </w:r>
          </w:p>
        </w:tc>
      </w:tr>
      <w:tr w:rsidR="00CD15E7" w:rsidRPr="00E02C1D" w14:paraId="5D4D43FE"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7FEA739" w14:textId="77777777" w:rsidR="00CD15E7" w:rsidRPr="00E02C1D" w:rsidRDefault="00CD15E7" w:rsidP="000129A2">
            <w:pPr>
              <w:pStyle w:val="BodyText"/>
              <w:rPr>
                <w:b w:val="0"/>
                <w:lang w:eastAsia="en-US"/>
              </w:rPr>
            </w:pPr>
            <w:r w:rsidRPr="00E02C1D">
              <w:rPr>
                <w:b w:val="0"/>
                <w:lang w:eastAsia="en-US"/>
              </w:rPr>
              <w:t>Troubles intellectuels et cognitifs</w:t>
            </w:r>
          </w:p>
        </w:tc>
        <w:tc>
          <w:tcPr>
            <w:tcW w:w="1276" w:type="dxa"/>
            <w:noWrap/>
            <w:vAlign w:val="bottom"/>
            <w:hideMark/>
          </w:tcPr>
          <w:p w14:paraId="6F620FC5"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27 </w:t>
            </w:r>
            <w:r w:rsidRPr="00E02C1D">
              <w:rPr>
                <w:lang w:eastAsia="en-US"/>
              </w:rPr>
              <w:t>635</w:t>
            </w:r>
          </w:p>
        </w:tc>
        <w:tc>
          <w:tcPr>
            <w:tcW w:w="1276" w:type="dxa"/>
            <w:noWrap/>
            <w:vAlign w:val="bottom"/>
            <w:hideMark/>
          </w:tcPr>
          <w:p w14:paraId="2003DF25"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35 </w:t>
            </w:r>
            <w:r w:rsidRPr="00E02C1D">
              <w:rPr>
                <w:lang w:eastAsia="en-US"/>
              </w:rPr>
              <w:t>428</w:t>
            </w:r>
          </w:p>
        </w:tc>
        <w:tc>
          <w:tcPr>
            <w:tcW w:w="1276" w:type="dxa"/>
            <w:noWrap/>
            <w:vAlign w:val="bottom"/>
            <w:hideMark/>
          </w:tcPr>
          <w:p w14:paraId="4F945B8B"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15 </w:t>
            </w:r>
            <w:r w:rsidRPr="00E02C1D">
              <w:rPr>
                <w:lang w:eastAsia="en-US"/>
              </w:rPr>
              <w:t>207</w:t>
            </w:r>
          </w:p>
        </w:tc>
        <w:tc>
          <w:tcPr>
            <w:tcW w:w="1276" w:type="dxa"/>
            <w:noWrap/>
            <w:vAlign w:val="bottom"/>
            <w:hideMark/>
          </w:tcPr>
          <w:p w14:paraId="0988B9D1"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20 </w:t>
            </w:r>
            <w:r w:rsidRPr="00E02C1D">
              <w:rPr>
                <w:lang w:eastAsia="en-US"/>
              </w:rPr>
              <w:t>785</w:t>
            </w:r>
          </w:p>
        </w:tc>
      </w:tr>
      <w:tr w:rsidR="00CD15E7" w:rsidRPr="00E02C1D" w14:paraId="0100D048"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78364288" w14:textId="77777777" w:rsidR="00CD15E7" w:rsidRPr="00E02C1D" w:rsidRDefault="00CD15E7" w:rsidP="000129A2">
            <w:pPr>
              <w:pStyle w:val="BodyText"/>
              <w:rPr>
                <w:b w:val="0"/>
                <w:lang w:eastAsia="en-US"/>
              </w:rPr>
            </w:pPr>
            <w:r w:rsidRPr="00E02C1D">
              <w:rPr>
                <w:b w:val="0"/>
                <w:lang w:eastAsia="en-US"/>
              </w:rPr>
              <w:t>Troubles du psychisme</w:t>
            </w:r>
          </w:p>
        </w:tc>
        <w:tc>
          <w:tcPr>
            <w:tcW w:w="1276" w:type="dxa"/>
            <w:noWrap/>
            <w:vAlign w:val="bottom"/>
            <w:hideMark/>
          </w:tcPr>
          <w:p w14:paraId="54A364C0"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25 </w:t>
            </w:r>
            <w:r w:rsidRPr="00E02C1D">
              <w:rPr>
                <w:lang w:eastAsia="en-US"/>
              </w:rPr>
              <w:t>273</w:t>
            </w:r>
          </w:p>
        </w:tc>
        <w:tc>
          <w:tcPr>
            <w:tcW w:w="1276" w:type="dxa"/>
            <w:noWrap/>
            <w:vAlign w:val="bottom"/>
            <w:hideMark/>
          </w:tcPr>
          <w:p w14:paraId="1B5CF1A5"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4 </w:t>
            </w:r>
            <w:r w:rsidRPr="00E02C1D">
              <w:rPr>
                <w:lang w:eastAsia="en-US"/>
              </w:rPr>
              <w:t>393</w:t>
            </w:r>
          </w:p>
        </w:tc>
        <w:tc>
          <w:tcPr>
            <w:tcW w:w="1276" w:type="dxa"/>
            <w:noWrap/>
            <w:vAlign w:val="bottom"/>
            <w:hideMark/>
          </w:tcPr>
          <w:p w14:paraId="57AEFCE3"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13 </w:t>
            </w:r>
            <w:r w:rsidRPr="00E02C1D">
              <w:rPr>
                <w:lang w:eastAsia="en-US"/>
              </w:rPr>
              <w:t>754</w:t>
            </w:r>
          </w:p>
        </w:tc>
        <w:tc>
          <w:tcPr>
            <w:tcW w:w="1276" w:type="dxa"/>
            <w:noWrap/>
            <w:vAlign w:val="bottom"/>
            <w:hideMark/>
          </w:tcPr>
          <w:p w14:paraId="6F288846"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2 </w:t>
            </w:r>
            <w:r w:rsidRPr="00E02C1D">
              <w:rPr>
                <w:lang w:eastAsia="en-US"/>
              </w:rPr>
              <w:t>588</w:t>
            </w:r>
          </w:p>
        </w:tc>
      </w:tr>
      <w:tr w:rsidR="00CD15E7" w:rsidRPr="00E02C1D" w14:paraId="2D0E3E48"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7430E89" w14:textId="77777777" w:rsidR="00CD15E7" w:rsidRPr="00E02C1D" w:rsidRDefault="00CD15E7" w:rsidP="000129A2">
            <w:pPr>
              <w:pStyle w:val="BodyText"/>
              <w:rPr>
                <w:b w:val="0"/>
                <w:lang w:eastAsia="en-US"/>
              </w:rPr>
            </w:pPr>
            <w:r w:rsidRPr="00E02C1D">
              <w:rPr>
                <w:b w:val="0"/>
                <w:lang w:eastAsia="en-US"/>
              </w:rPr>
              <w:t>Troubles du langage et de la parole</w:t>
            </w:r>
          </w:p>
        </w:tc>
        <w:tc>
          <w:tcPr>
            <w:tcW w:w="1276" w:type="dxa"/>
            <w:noWrap/>
            <w:vAlign w:val="bottom"/>
            <w:hideMark/>
          </w:tcPr>
          <w:p w14:paraId="02914FFA"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14 </w:t>
            </w:r>
            <w:r w:rsidRPr="00E02C1D">
              <w:rPr>
                <w:lang w:eastAsia="en-US"/>
              </w:rPr>
              <w:t>602</w:t>
            </w:r>
          </w:p>
        </w:tc>
        <w:tc>
          <w:tcPr>
            <w:tcW w:w="1276" w:type="dxa"/>
            <w:noWrap/>
            <w:vAlign w:val="bottom"/>
            <w:hideMark/>
          </w:tcPr>
          <w:p w14:paraId="1BB5DD43"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2 </w:t>
            </w:r>
            <w:r w:rsidRPr="00E02C1D">
              <w:rPr>
                <w:lang w:eastAsia="en-US"/>
              </w:rPr>
              <w:t>247</w:t>
            </w:r>
          </w:p>
        </w:tc>
        <w:tc>
          <w:tcPr>
            <w:tcW w:w="1276" w:type="dxa"/>
            <w:noWrap/>
            <w:vAlign w:val="bottom"/>
            <w:hideMark/>
          </w:tcPr>
          <w:p w14:paraId="2AF60E5A"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18 </w:t>
            </w:r>
            <w:r w:rsidRPr="00E02C1D">
              <w:rPr>
                <w:lang w:eastAsia="en-US"/>
              </w:rPr>
              <w:t>105</w:t>
            </w:r>
          </w:p>
        </w:tc>
        <w:tc>
          <w:tcPr>
            <w:tcW w:w="1276" w:type="dxa"/>
            <w:noWrap/>
            <w:vAlign w:val="bottom"/>
            <w:hideMark/>
          </w:tcPr>
          <w:p w14:paraId="3C914B9B"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2 </w:t>
            </w:r>
            <w:r w:rsidRPr="00E02C1D">
              <w:rPr>
                <w:lang w:eastAsia="en-US"/>
              </w:rPr>
              <w:t>378</w:t>
            </w:r>
          </w:p>
        </w:tc>
      </w:tr>
      <w:tr w:rsidR="00CD15E7" w:rsidRPr="00E02C1D" w14:paraId="6EA61D64"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6781E89" w14:textId="77777777" w:rsidR="00CD15E7" w:rsidRPr="00E02C1D" w:rsidRDefault="00CD15E7" w:rsidP="000129A2">
            <w:pPr>
              <w:pStyle w:val="BodyText"/>
              <w:rPr>
                <w:b w:val="0"/>
                <w:lang w:eastAsia="en-US"/>
              </w:rPr>
            </w:pPr>
            <w:r w:rsidRPr="00E02C1D">
              <w:rPr>
                <w:b w:val="0"/>
                <w:lang w:eastAsia="en-US"/>
              </w:rPr>
              <w:t>Troubles auditifs</w:t>
            </w:r>
          </w:p>
        </w:tc>
        <w:tc>
          <w:tcPr>
            <w:tcW w:w="1276" w:type="dxa"/>
            <w:noWrap/>
            <w:vAlign w:val="bottom"/>
            <w:hideMark/>
          </w:tcPr>
          <w:p w14:paraId="19382119"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3 </w:t>
            </w:r>
            <w:r w:rsidRPr="00E02C1D">
              <w:rPr>
                <w:lang w:eastAsia="en-US"/>
              </w:rPr>
              <w:t>355</w:t>
            </w:r>
          </w:p>
        </w:tc>
        <w:tc>
          <w:tcPr>
            <w:tcW w:w="1276" w:type="dxa"/>
            <w:noWrap/>
            <w:vAlign w:val="bottom"/>
            <w:hideMark/>
          </w:tcPr>
          <w:p w14:paraId="195A7FD2"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689</w:t>
            </w:r>
          </w:p>
        </w:tc>
        <w:tc>
          <w:tcPr>
            <w:tcW w:w="1276" w:type="dxa"/>
            <w:noWrap/>
            <w:vAlign w:val="bottom"/>
            <w:hideMark/>
          </w:tcPr>
          <w:p w14:paraId="3FE6568F"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2 </w:t>
            </w:r>
            <w:r w:rsidRPr="00E02C1D">
              <w:rPr>
                <w:lang w:eastAsia="en-US"/>
              </w:rPr>
              <w:t>960</w:t>
            </w:r>
          </w:p>
        </w:tc>
        <w:tc>
          <w:tcPr>
            <w:tcW w:w="1276" w:type="dxa"/>
            <w:noWrap/>
            <w:vAlign w:val="bottom"/>
            <w:hideMark/>
          </w:tcPr>
          <w:p w14:paraId="0293796E"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580</w:t>
            </w:r>
          </w:p>
        </w:tc>
      </w:tr>
      <w:tr w:rsidR="00CD15E7" w:rsidRPr="00E02C1D" w14:paraId="71087684"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75C27A84" w14:textId="77777777" w:rsidR="00CD15E7" w:rsidRPr="00E02C1D" w:rsidRDefault="00CD15E7" w:rsidP="000129A2">
            <w:pPr>
              <w:pStyle w:val="BodyText"/>
              <w:rPr>
                <w:b w:val="0"/>
                <w:lang w:eastAsia="en-US"/>
              </w:rPr>
            </w:pPr>
            <w:r w:rsidRPr="00E02C1D">
              <w:rPr>
                <w:b w:val="0"/>
                <w:lang w:eastAsia="en-US"/>
              </w:rPr>
              <w:t>Troubles visuels</w:t>
            </w:r>
          </w:p>
        </w:tc>
        <w:tc>
          <w:tcPr>
            <w:tcW w:w="1276" w:type="dxa"/>
            <w:noWrap/>
            <w:vAlign w:val="bottom"/>
            <w:hideMark/>
          </w:tcPr>
          <w:p w14:paraId="40E30E2B"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2 </w:t>
            </w:r>
            <w:r w:rsidRPr="00E02C1D">
              <w:rPr>
                <w:lang w:eastAsia="en-US"/>
              </w:rPr>
              <w:t>129</w:t>
            </w:r>
          </w:p>
        </w:tc>
        <w:tc>
          <w:tcPr>
            <w:tcW w:w="1276" w:type="dxa"/>
            <w:noWrap/>
            <w:vAlign w:val="bottom"/>
            <w:hideMark/>
          </w:tcPr>
          <w:p w14:paraId="61A356F8"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244</w:t>
            </w:r>
          </w:p>
        </w:tc>
        <w:tc>
          <w:tcPr>
            <w:tcW w:w="1276" w:type="dxa"/>
            <w:noWrap/>
            <w:vAlign w:val="bottom"/>
            <w:hideMark/>
          </w:tcPr>
          <w:p w14:paraId="524C4FA5"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2 </w:t>
            </w:r>
            <w:r w:rsidRPr="00E02C1D">
              <w:rPr>
                <w:lang w:eastAsia="en-US"/>
              </w:rPr>
              <w:t>214</w:t>
            </w:r>
          </w:p>
        </w:tc>
        <w:tc>
          <w:tcPr>
            <w:tcW w:w="1276" w:type="dxa"/>
            <w:noWrap/>
            <w:vAlign w:val="bottom"/>
            <w:hideMark/>
          </w:tcPr>
          <w:p w14:paraId="549847D4"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206</w:t>
            </w:r>
          </w:p>
        </w:tc>
      </w:tr>
      <w:tr w:rsidR="00CD15E7" w:rsidRPr="00E02C1D" w14:paraId="590E504E"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CB7925F" w14:textId="77777777" w:rsidR="00CD15E7" w:rsidRPr="00E02C1D" w:rsidRDefault="00CD15E7" w:rsidP="000129A2">
            <w:pPr>
              <w:pStyle w:val="BodyText"/>
              <w:rPr>
                <w:b w:val="0"/>
                <w:lang w:eastAsia="en-US"/>
              </w:rPr>
            </w:pPr>
            <w:r w:rsidRPr="00E02C1D">
              <w:rPr>
                <w:b w:val="0"/>
                <w:lang w:eastAsia="en-US"/>
              </w:rPr>
              <w:t>Troubles viscéraux</w:t>
            </w:r>
          </w:p>
        </w:tc>
        <w:tc>
          <w:tcPr>
            <w:tcW w:w="1276" w:type="dxa"/>
            <w:noWrap/>
            <w:vAlign w:val="bottom"/>
            <w:hideMark/>
          </w:tcPr>
          <w:p w14:paraId="5977406B"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2 </w:t>
            </w:r>
            <w:r w:rsidRPr="00E02C1D">
              <w:rPr>
                <w:lang w:eastAsia="en-US"/>
              </w:rPr>
              <w:t>088</w:t>
            </w:r>
          </w:p>
        </w:tc>
        <w:tc>
          <w:tcPr>
            <w:tcW w:w="1276" w:type="dxa"/>
            <w:noWrap/>
            <w:vAlign w:val="bottom"/>
            <w:hideMark/>
          </w:tcPr>
          <w:p w14:paraId="4EEF3717"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149</w:t>
            </w:r>
          </w:p>
        </w:tc>
        <w:tc>
          <w:tcPr>
            <w:tcW w:w="1276" w:type="dxa"/>
            <w:noWrap/>
            <w:vAlign w:val="bottom"/>
            <w:hideMark/>
          </w:tcPr>
          <w:p w14:paraId="4A214E9D"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1 </w:t>
            </w:r>
            <w:r w:rsidRPr="00E02C1D">
              <w:rPr>
                <w:lang w:eastAsia="en-US"/>
              </w:rPr>
              <w:t>476</w:t>
            </w:r>
          </w:p>
        </w:tc>
        <w:tc>
          <w:tcPr>
            <w:tcW w:w="1276" w:type="dxa"/>
            <w:noWrap/>
            <w:vAlign w:val="bottom"/>
            <w:hideMark/>
          </w:tcPr>
          <w:p w14:paraId="7AD1AE08"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83</w:t>
            </w:r>
          </w:p>
        </w:tc>
      </w:tr>
      <w:tr w:rsidR="00CD15E7" w:rsidRPr="00E02C1D" w14:paraId="5B5998DA"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52BB3A7" w14:textId="77777777" w:rsidR="00CD15E7" w:rsidRPr="00E02C1D" w:rsidRDefault="00CD15E7" w:rsidP="000129A2">
            <w:pPr>
              <w:pStyle w:val="BodyText"/>
              <w:rPr>
                <w:b w:val="0"/>
                <w:lang w:eastAsia="en-US"/>
              </w:rPr>
            </w:pPr>
            <w:r w:rsidRPr="00E02C1D">
              <w:rPr>
                <w:b w:val="0"/>
                <w:lang w:eastAsia="en-US"/>
              </w:rPr>
              <w:t>Troubles moteurs</w:t>
            </w:r>
          </w:p>
        </w:tc>
        <w:tc>
          <w:tcPr>
            <w:tcW w:w="1276" w:type="dxa"/>
            <w:noWrap/>
            <w:vAlign w:val="bottom"/>
            <w:hideMark/>
          </w:tcPr>
          <w:p w14:paraId="4897D60C"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8 </w:t>
            </w:r>
            <w:r w:rsidRPr="00E02C1D">
              <w:rPr>
                <w:lang w:eastAsia="en-US"/>
              </w:rPr>
              <w:t>954</w:t>
            </w:r>
          </w:p>
        </w:tc>
        <w:tc>
          <w:tcPr>
            <w:tcW w:w="1276" w:type="dxa"/>
            <w:noWrap/>
            <w:vAlign w:val="bottom"/>
            <w:hideMark/>
          </w:tcPr>
          <w:p w14:paraId="03FB7609"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1 </w:t>
            </w:r>
            <w:r w:rsidRPr="00E02C1D">
              <w:rPr>
                <w:lang w:eastAsia="en-US"/>
              </w:rPr>
              <w:t>116</w:t>
            </w:r>
          </w:p>
        </w:tc>
        <w:tc>
          <w:tcPr>
            <w:tcW w:w="1276" w:type="dxa"/>
            <w:noWrap/>
            <w:vAlign w:val="bottom"/>
            <w:hideMark/>
          </w:tcPr>
          <w:p w14:paraId="60EBEB6B"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9 </w:t>
            </w:r>
            <w:r w:rsidRPr="00E02C1D">
              <w:rPr>
                <w:lang w:eastAsia="en-US"/>
              </w:rPr>
              <w:t>766</w:t>
            </w:r>
          </w:p>
        </w:tc>
        <w:tc>
          <w:tcPr>
            <w:tcW w:w="1276" w:type="dxa"/>
            <w:noWrap/>
            <w:vAlign w:val="bottom"/>
            <w:hideMark/>
          </w:tcPr>
          <w:p w14:paraId="55B351E5"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1 </w:t>
            </w:r>
            <w:r w:rsidRPr="00E02C1D">
              <w:rPr>
                <w:lang w:eastAsia="en-US"/>
              </w:rPr>
              <w:t>168</w:t>
            </w:r>
          </w:p>
        </w:tc>
      </w:tr>
      <w:tr w:rsidR="00CD15E7" w:rsidRPr="00E02C1D" w14:paraId="092B6279"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749DB29" w14:textId="77777777" w:rsidR="00CD15E7" w:rsidRPr="00E02C1D" w:rsidRDefault="00CD15E7" w:rsidP="000129A2">
            <w:pPr>
              <w:pStyle w:val="BodyText"/>
              <w:rPr>
                <w:b w:val="0"/>
                <w:lang w:eastAsia="en-US"/>
              </w:rPr>
            </w:pPr>
            <w:r w:rsidRPr="00E02C1D">
              <w:rPr>
                <w:b w:val="0"/>
                <w:lang w:eastAsia="en-US"/>
              </w:rPr>
              <w:t>Plusieurs Troubles associés</w:t>
            </w:r>
          </w:p>
        </w:tc>
        <w:tc>
          <w:tcPr>
            <w:tcW w:w="1276" w:type="dxa"/>
            <w:noWrap/>
            <w:vAlign w:val="bottom"/>
            <w:hideMark/>
          </w:tcPr>
          <w:p w14:paraId="07695FF5"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7 </w:t>
            </w:r>
            <w:r w:rsidRPr="00E02C1D">
              <w:rPr>
                <w:lang w:eastAsia="en-US"/>
              </w:rPr>
              <w:t>898</w:t>
            </w:r>
          </w:p>
        </w:tc>
        <w:tc>
          <w:tcPr>
            <w:tcW w:w="1276" w:type="dxa"/>
            <w:noWrap/>
            <w:vAlign w:val="bottom"/>
            <w:hideMark/>
          </w:tcPr>
          <w:p w14:paraId="7092E5FC"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2 </w:t>
            </w:r>
            <w:r w:rsidRPr="00E02C1D">
              <w:rPr>
                <w:lang w:eastAsia="en-US"/>
              </w:rPr>
              <w:t>307</w:t>
            </w:r>
          </w:p>
        </w:tc>
        <w:tc>
          <w:tcPr>
            <w:tcW w:w="1276" w:type="dxa"/>
            <w:noWrap/>
            <w:vAlign w:val="bottom"/>
            <w:hideMark/>
          </w:tcPr>
          <w:p w14:paraId="4E8DE64A"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3 </w:t>
            </w:r>
            <w:r w:rsidRPr="00E02C1D">
              <w:rPr>
                <w:lang w:eastAsia="en-US"/>
              </w:rPr>
              <w:t>334</w:t>
            </w:r>
          </w:p>
        </w:tc>
        <w:tc>
          <w:tcPr>
            <w:tcW w:w="1276" w:type="dxa"/>
            <w:noWrap/>
            <w:vAlign w:val="bottom"/>
            <w:hideMark/>
          </w:tcPr>
          <w:p w14:paraId="34C87488"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1 </w:t>
            </w:r>
            <w:r w:rsidRPr="00E02C1D">
              <w:rPr>
                <w:lang w:eastAsia="en-US"/>
              </w:rPr>
              <w:t>224</w:t>
            </w:r>
          </w:p>
        </w:tc>
      </w:tr>
      <w:tr w:rsidR="00CD15E7" w:rsidRPr="00E02C1D" w14:paraId="2AA9CC0B"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06D5FFF" w14:textId="77777777" w:rsidR="00CD15E7" w:rsidRPr="00E02C1D" w:rsidRDefault="00CD15E7" w:rsidP="000129A2">
            <w:pPr>
              <w:pStyle w:val="BodyText"/>
              <w:rPr>
                <w:b w:val="0"/>
                <w:lang w:eastAsia="en-US"/>
              </w:rPr>
            </w:pPr>
            <w:r w:rsidRPr="00E02C1D">
              <w:rPr>
                <w:b w:val="0"/>
                <w:lang w:eastAsia="en-US"/>
              </w:rPr>
              <w:t>Autres troubles</w:t>
            </w:r>
          </w:p>
        </w:tc>
        <w:tc>
          <w:tcPr>
            <w:tcW w:w="1276" w:type="dxa"/>
            <w:noWrap/>
            <w:vAlign w:val="bottom"/>
            <w:hideMark/>
          </w:tcPr>
          <w:p w14:paraId="5F08A1A3"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2 </w:t>
            </w:r>
            <w:r w:rsidRPr="00E02C1D">
              <w:rPr>
                <w:lang w:eastAsia="en-US"/>
              </w:rPr>
              <w:t>848</w:t>
            </w:r>
          </w:p>
        </w:tc>
        <w:tc>
          <w:tcPr>
            <w:tcW w:w="1276" w:type="dxa"/>
            <w:noWrap/>
            <w:vAlign w:val="bottom"/>
            <w:hideMark/>
          </w:tcPr>
          <w:p w14:paraId="692DC88C"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210</w:t>
            </w:r>
          </w:p>
        </w:tc>
        <w:tc>
          <w:tcPr>
            <w:tcW w:w="1276" w:type="dxa"/>
            <w:noWrap/>
            <w:vAlign w:val="bottom"/>
            <w:hideMark/>
          </w:tcPr>
          <w:p w14:paraId="1C739700"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1 </w:t>
            </w:r>
            <w:r w:rsidRPr="00E02C1D">
              <w:rPr>
                <w:lang w:eastAsia="en-US"/>
              </w:rPr>
              <w:t>657</w:t>
            </w:r>
          </w:p>
        </w:tc>
        <w:tc>
          <w:tcPr>
            <w:tcW w:w="1276" w:type="dxa"/>
            <w:noWrap/>
            <w:vAlign w:val="bottom"/>
            <w:hideMark/>
          </w:tcPr>
          <w:p w14:paraId="1974A34F" w14:textId="77777777" w:rsidR="00CD15E7" w:rsidRPr="00E02C1D"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lang w:eastAsia="en-US"/>
              </w:rPr>
            </w:pPr>
            <w:r w:rsidRPr="00E02C1D">
              <w:rPr>
                <w:lang w:eastAsia="en-US"/>
              </w:rPr>
              <w:t>110</w:t>
            </w:r>
          </w:p>
        </w:tc>
      </w:tr>
      <w:tr w:rsidR="00CD15E7" w:rsidRPr="00E02C1D" w14:paraId="327D4C1D"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F057A44" w14:textId="1DF54DD7" w:rsidR="00CD15E7" w:rsidRPr="00E02C1D" w:rsidRDefault="00CD15E7" w:rsidP="000129A2">
            <w:pPr>
              <w:pStyle w:val="BodyText"/>
              <w:rPr>
                <w:b w:val="0"/>
                <w:lang w:eastAsia="en-US"/>
              </w:rPr>
            </w:pPr>
            <w:r w:rsidRPr="00E02C1D">
              <w:rPr>
                <w:b w:val="0"/>
                <w:lang w:eastAsia="en-US"/>
              </w:rPr>
              <w:t>Polyhandicap</w:t>
            </w:r>
          </w:p>
        </w:tc>
        <w:tc>
          <w:tcPr>
            <w:tcW w:w="1276" w:type="dxa"/>
            <w:noWrap/>
            <w:vAlign w:val="bottom"/>
            <w:hideMark/>
          </w:tcPr>
          <w:p w14:paraId="20306C5B"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 </w:t>
            </w:r>
          </w:p>
        </w:tc>
        <w:tc>
          <w:tcPr>
            <w:tcW w:w="1276" w:type="dxa"/>
            <w:noWrap/>
            <w:vAlign w:val="bottom"/>
            <w:hideMark/>
          </w:tcPr>
          <w:p w14:paraId="7CB996E0"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p>
        </w:tc>
        <w:tc>
          <w:tcPr>
            <w:tcW w:w="1276" w:type="dxa"/>
            <w:noWrap/>
            <w:vAlign w:val="bottom"/>
            <w:hideMark/>
          </w:tcPr>
          <w:p w14:paraId="76DE1BF0"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p>
        </w:tc>
        <w:tc>
          <w:tcPr>
            <w:tcW w:w="1276" w:type="dxa"/>
            <w:noWrap/>
            <w:vAlign w:val="bottom"/>
            <w:hideMark/>
          </w:tcPr>
          <w:p w14:paraId="41E2BD19" w14:textId="77777777" w:rsidR="00CD15E7" w:rsidRPr="00E02C1D" w:rsidRDefault="00CD15E7" w:rsidP="000129A2">
            <w:pPr>
              <w:pStyle w:val="BodyText"/>
              <w:jc w:val="right"/>
              <w:cnfStyle w:val="000000000000" w:firstRow="0" w:lastRow="0" w:firstColumn="0" w:lastColumn="0" w:oddVBand="0" w:evenVBand="0" w:oddHBand="0" w:evenHBand="0" w:firstRowFirstColumn="0" w:firstRowLastColumn="0" w:lastRowFirstColumn="0" w:lastRowLastColumn="0"/>
              <w:rPr>
                <w:lang w:eastAsia="en-US"/>
              </w:rPr>
            </w:pPr>
            <w:r w:rsidRPr="00E02C1D">
              <w:rPr>
                <w:lang w:eastAsia="en-US"/>
              </w:rPr>
              <w:t> </w:t>
            </w:r>
          </w:p>
        </w:tc>
      </w:tr>
      <w:tr w:rsidR="00CD15E7" w:rsidRPr="00B66D2B" w14:paraId="12404D4D"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3" w:type="dxa"/>
            <w:hideMark/>
          </w:tcPr>
          <w:p w14:paraId="0BDDBAD2" w14:textId="77777777" w:rsidR="00CD15E7" w:rsidRPr="00B66D2B" w:rsidRDefault="00CD15E7" w:rsidP="000129A2">
            <w:pPr>
              <w:pStyle w:val="BodyText"/>
              <w:rPr>
                <w:lang w:eastAsia="en-US"/>
              </w:rPr>
            </w:pPr>
            <w:r w:rsidRPr="00B66D2B">
              <w:rPr>
                <w:lang w:eastAsia="en-US"/>
              </w:rPr>
              <w:t> TOTAL</w:t>
            </w:r>
          </w:p>
        </w:tc>
        <w:tc>
          <w:tcPr>
            <w:tcW w:w="1276" w:type="dxa"/>
            <w:noWrap/>
            <w:vAlign w:val="bottom"/>
            <w:hideMark/>
          </w:tcPr>
          <w:p w14:paraId="5454CC4D" w14:textId="77777777" w:rsidR="00CD15E7" w:rsidRPr="00B66D2B"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b/>
                <w:bCs/>
                <w:lang w:eastAsia="en-US"/>
              </w:rPr>
            </w:pPr>
            <w:r w:rsidRPr="00B66D2B">
              <w:rPr>
                <w:b/>
                <w:bCs/>
                <w:lang w:eastAsia="en-US"/>
              </w:rPr>
              <w:t>94 782</w:t>
            </w:r>
          </w:p>
        </w:tc>
        <w:tc>
          <w:tcPr>
            <w:tcW w:w="1276" w:type="dxa"/>
            <w:noWrap/>
            <w:vAlign w:val="bottom"/>
            <w:hideMark/>
          </w:tcPr>
          <w:p w14:paraId="542E80C9" w14:textId="77777777" w:rsidR="00CD15E7" w:rsidRPr="00B66D2B"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b/>
                <w:bCs/>
                <w:lang w:eastAsia="en-US"/>
              </w:rPr>
            </w:pPr>
            <w:r w:rsidRPr="00B66D2B">
              <w:rPr>
                <w:b/>
                <w:bCs/>
                <w:lang w:eastAsia="en-US"/>
              </w:rPr>
              <w:t>46 783</w:t>
            </w:r>
          </w:p>
        </w:tc>
        <w:tc>
          <w:tcPr>
            <w:tcW w:w="1276" w:type="dxa"/>
            <w:noWrap/>
            <w:vAlign w:val="bottom"/>
            <w:hideMark/>
          </w:tcPr>
          <w:p w14:paraId="170F7E8E" w14:textId="77777777" w:rsidR="00CD15E7" w:rsidRPr="00B66D2B"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b/>
                <w:bCs/>
                <w:lang w:eastAsia="en-US"/>
              </w:rPr>
            </w:pPr>
            <w:r w:rsidRPr="00B66D2B">
              <w:rPr>
                <w:b/>
                <w:bCs/>
                <w:lang w:eastAsia="en-US"/>
              </w:rPr>
              <w:t>68 473</w:t>
            </w:r>
          </w:p>
        </w:tc>
        <w:tc>
          <w:tcPr>
            <w:tcW w:w="1276" w:type="dxa"/>
            <w:noWrap/>
            <w:vAlign w:val="bottom"/>
            <w:hideMark/>
          </w:tcPr>
          <w:p w14:paraId="4876D7C4" w14:textId="77777777" w:rsidR="00CD15E7" w:rsidRPr="00B66D2B" w:rsidRDefault="00CD15E7" w:rsidP="000129A2">
            <w:pPr>
              <w:pStyle w:val="BodyText"/>
              <w:jc w:val="right"/>
              <w:cnfStyle w:val="000000100000" w:firstRow="0" w:lastRow="0" w:firstColumn="0" w:lastColumn="0" w:oddVBand="0" w:evenVBand="0" w:oddHBand="1" w:evenHBand="0" w:firstRowFirstColumn="0" w:firstRowLastColumn="0" w:lastRowFirstColumn="0" w:lastRowLastColumn="0"/>
              <w:rPr>
                <w:b/>
                <w:bCs/>
                <w:lang w:eastAsia="en-US"/>
              </w:rPr>
            </w:pPr>
            <w:r w:rsidRPr="00B66D2B">
              <w:rPr>
                <w:b/>
                <w:bCs/>
                <w:lang w:eastAsia="en-US"/>
              </w:rPr>
              <w:t>29 122</w:t>
            </w:r>
          </w:p>
        </w:tc>
      </w:tr>
    </w:tbl>
    <w:p w14:paraId="47E2474F" w14:textId="77777777" w:rsidR="00CD15E7" w:rsidRDefault="00CD15E7" w:rsidP="00CD15E7">
      <w:pPr>
        <w:pStyle w:val="Caption"/>
        <w:rPr>
          <w:rStyle w:val="Bullet2Char"/>
        </w:rPr>
      </w:pPr>
      <w:r>
        <w:t xml:space="preserve">Figure </w:t>
      </w:r>
      <w:r w:rsidR="009C1222">
        <w:fldChar w:fldCharType="begin"/>
      </w:r>
      <w:r w:rsidR="009C1222">
        <w:instrText xml:space="preserve"> SEQ Figure \* ARABIC </w:instrText>
      </w:r>
      <w:r w:rsidR="009C1222">
        <w:fldChar w:fldCharType="separate"/>
      </w:r>
      <w:r w:rsidR="00A33BF9">
        <w:rPr>
          <w:noProof/>
        </w:rPr>
        <w:t>2</w:t>
      </w:r>
      <w:r w:rsidR="009C1222">
        <w:rPr>
          <w:noProof/>
        </w:rPr>
        <w:fldChar w:fldCharType="end"/>
      </w:r>
      <w:r>
        <w:t xml:space="preserve"> : </w:t>
      </w:r>
      <w:r w:rsidRPr="000B659B">
        <w:t xml:space="preserve">Répartition </w:t>
      </w:r>
      <w:r>
        <w:t>des</w:t>
      </w:r>
      <w:r w:rsidRPr="000B659B">
        <w:t xml:space="preserve"> </w:t>
      </w:r>
      <w:r>
        <w:rPr>
          <w:noProof/>
        </w:rPr>
        <w:t>élèves scolarisés en milieu ordinaire, entre classe ordinaire ou classe spécialisée</w:t>
      </w:r>
    </w:p>
    <w:p w14:paraId="7883370C" w14:textId="6732349D" w:rsidR="006874FB" w:rsidRPr="00EB0EAA" w:rsidRDefault="00CD15E7" w:rsidP="00EB0EAA">
      <w:pPr>
        <w:pStyle w:val="BodyText"/>
        <w:rPr>
          <w:rStyle w:val="Bullet2Char"/>
        </w:rPr>
      </w:pPr>
      <w:r w:rsidRPr="00EB0EAA">
        <w:rPr>
          <w:rStyle w:val="Bullet2Char"/>
        </w:rPr>
        <w:lastRenderedPageBreak/>
        <w:t>Pour les élèves scolarisés en établissements spécialisés, la répartition entre établissements hospitaliers et établissements médicaux sociaux est la suivante :</w:t>
      </w:r>
    </w:p>
    <w:tbl>
      <w:tblPr>
        <w:tblStyle w:val="PlainTable11"/>
        <w:tblW w:w="9781" w:type="dxa"/>
        <w:tblLayout w:type="fixed"/>
        <w:tblLook w:val="04A0" w:firstRow="1" w:lastRow="0" w:firstColumn="1" w:lastColumn="0" w:noHBand="0" w:noVBand="1"/>
        <w:tblCaption w:val="Répartition des élèves scolarisés en milieu spécialisé, entre établissements  hospitaliers ou médicaux-sociaux"/>
        <w:tblDescription w:val="Ce tableau présente la répartition des élèves en situation de handicap scolarisés en milieu spécialisé, entre établissements hospitaliers ou établissements médicaux-sociaux.&#10;Les chiffres sont indiqués pour l’année scolaire 2013-2014. (France métropolitaine + DOM y compris Mayotte, Public + privé)&#10;"/>
      </w:tblPr>
      <w:tblGrid>
        <w:gridCol w:w="4907"/>
        <w:gridCol w:w="2437"/>
        <w:gridCol w:w="2437"/>
      </w:tblGrid>
      <w:tr w:rsidR="00CD15E7" w:rsidRPr="00B66D2B" w14:paraId="5A481D03" w14:textId="77777777" w:rsidTr="000129A2">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5150" w:type="dxa"/>
            <w:hideMark/>
          </w:tcPr>
          <w:p w14:paraId="31D5B620" w14:textId="77777777" w:rsidR="00CD15E7" w:rsidRPr="00B66D2B" w:rsidRDefault="00CD15E7" w:rsidP="00EB0EAA">
            <w:pPr>
              <w:pStyle w:val="BodyText"/>
              <w:keepNext/>
              <w:rPr>
                <w:lang w:eastAsia="en-US"/>
              </w:rPr>
            </w:pPr>
            <w:r w:rsidRPr="00B66D2B">
              <w:rPr>
                <w:lang w:eastAsia="en-US"/>
              </w:rPr>
              <w:t>Déficiences</w:t>
            </w:r>
          </w:p>
        </w:tc>
        <w:tc>
          <w:tcPr>
            <w:tcW w:w="2552" w:type="dxa"/>
            <w:vAlign w:val="bottom"/>
            <w:hideMark/>
          </w:tcPr>
          <w:p w14:paraId="6EB8B560" w14:textId="77777777" w:rsidR="00CD15E7" w:rsidRPr="00B66D2B" w:rsidRDefault="00CD15E7" w:rsidP="00EB0EAA">
            <w:pPr>
              <w:pStyle w:val="BodyText"/>
              <w:keepNext/>
              <w:jc w:val="right"/>
              <w:cnfStyle w:val="100000000000" w:firstRow="1" w:lastRow="0" w:firstColumn="0" w:lastColumn="0" w:oddVBand="0" w:evenVBand="0" w:oddHBand="0" w:evenHBand="0" w:firstRowFirstColumn="0" w:firstRowLastColumn="0" w:lastRowFirstColumn="0" w:lastRowLastColumn="0"/>
              <w:rPr>
                <w:lang w:eastAsia="en-US"/>
              </w:rPr>
            </w:pPr>
            <w:r w:rsidRPr="00B66D2B">
              <w:rPr>
                <w:lang w:eastAsia="en-US"/>
              </w:rPr>
              <w:t>Hospitaliers</w:t>
            </w:r>
          </w:p>
        </w:tc>
        <w:tc>
          <w:tcPr>
            <w:tcW w:w="2552" w:type="dxa"/>
            <w:vAlign w:val="bottom"/>
            <w:hideMark/>
          </w:tcPr>
          <w:p w14:paraId="3F131637" w14:textId="77777777" w:rsidR="00CD15E7" w:rsidRPr="00B66D2B" w:rsidRDefault="00CD15E7" w:rsidP="00EB0EAA">
            <w:pPr>
              <w:pStyle w:val="BodyText"/>
              <w:keepNext/>
              <w:jc w:val="right"/>
              <w:cnfStyle w:val="100000000000" w:firstRow="1" w:lastRow="0" w:firstColumn="0" w:lastColumn="0" w:oddVBand="0" w:evenVBand="0" w:oddHBand="0" w:evenHBand="0" w:firstRowFirstColumn="0" w:firstRowLastColumn="0" w:lastRowFirstColumn="0" w:lastRowLastColumn="0"/>
              <w:rPr>
                <w:lang w:eastAsia="en-US"/>
              </w:rPr>
            </w:pPr>
            <w:r w:rsidRPr="00B66D2B">
              <w:rPr>
                <w:lang w:eastAsia="en-US"/>
              </w:rPr>
              <w:t>Médico-sociaux</w:t>
            </w:r>
          </w:p>
        </w:tc>
      </w:tr>
      <w:tr w:rsidR="00CD15E7" w:rsidRPr="00B66D2B" w14:paraId="25866092"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50" w:type="dxa"/>
            <w:noWrap/>
            <w:hideMark/>
          </w:tcPr>
          <w:p w14:paraId="1B8DDE8C" w14:textId="77777777" w:rsidR="00CD15E7" w:rsidRPr="00B66D2B" w:rsidRDefault="00CD15E7" w:rsidP="00EB0EAA">
            <w:pPr>
              <w:pStyle w:val="BodyText"/>
              <w:keepNext/>
              <w:rPr>
                <w:b w:val="0"/>
                <w:lang w:eastAsia="en-US"/>
              </w:rPr>
            </w:pPr>
            <w:r w:rsidRPr="00B66D2B">
              <w:rPr>
                <w:b w:val="0"/>
                <w:lang w:eastAsia="en-US"/>
              </w:rPr>
              <w:t>Troubles intellectuels et cognitifs</w:t>
            </w:r>
          </w:p>
        </w:tc>
        <w:tc>
          <w:tcPr>
            <w:tcW w:w="2552" w:type="dxa"/>
            <w:noWrap/>
            <w:vAlign w:val="bottom"/>
            <w:hideMark/>
          </w:tcPr>
          <w:p w14:paraId="2C9F6E43" w14:textId="77777777" w:rsidR="00CD15E7" w:rsidRPr="00B66D2B" w:rsidRDefault="00CD15E7" w:rsidP="00EB0EAA">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723</w:t>
            </w:r>
          </w:p>
        </w:tc>
        <w:tc>
          <w:tcPr>
            <w:tcW w:w="2552" w:type="dxa"/>
            <w:noWrap/>
            <w:vAlign w:val="bottom"/>
            <w:hideMark/>
          </w:tcPr>
          <w:p w14:paraId="7B55CC2A" w14:textId="77777777" w:rsidR="00CD15E7" w:rsidRPr="00B66D2B" w:rsidRDefault="00CD15E7" w:rsidP="00EB0EAA">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35 </w:t>
            </w:r>
            <w:r w:rsidRPr="00B66D2B">
              <w:rPr>
                <w:lang w:eastAsia="en-US"/>
              </w:rPr>
              <w:t>862</w:t>
            </w:r>
          </w:p>
        </w:tc>
      </w:tr>
      <w:tr w:rsidR="00CD15E7" w:rsidRPr="00B66D2B" w14:paraId="31EE2A4A"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5150" w:type="dxa"/>
            <w:noWrap/>
            <w:hideMark/>
          </w:tcPr>
          <w:p w14:paraId="2F337783" w14:textId="77777777" w:rsidR="00CD15E7" w:rsidRPr="00B66D2B" w:rsidRDefault="00CD15E7" w:rsidP="00647191">
            <w:pPr>
              <w:pStyle w:val="BodyText"/>
              <w:keepNext/>
              <w:rPr>
                <w:b w:val="0"/>
                <w:lang w:eastAsia="en-US"/>
              </w:rPr>
            </w:pPr>
            <w:r w:rsidRPr="00B66D2B">
              <w:rPr>
                <w:b w:val="0"/>
                <w:lang w:eastAsia="en-US"/>
              </w:rPr>
              <w:t>Troubles du psychisme</w:t>
            </w:r>
          </w:p>
        </w:tc>
        <w:tc>
          <w:tcPr>
            <w:tcW w:w="2552" w:type="dxa"/>
            <w:noWrap/>
            <w:vAlign w:val="bottom"/>
            <w:hideMark/>
          </w:tcPr>
          <w:p w14:paraId="647CB873"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4 </w:t>
            </w:r>
            <w:r w:rsidRPr="00B66D2B">
              <w:rPr>
                <w:lang w:eastAsia="en-US"/>
              </w:rPr>
              <w:t>173</w:t>
            </w:r>
          </w:p>
        </w:tc>
        <w:tc>
          <w:tcPr>
            <w:tcW w:w="2552" w:type="dxa"/>
            <w:noWrap/>
            <w:vAlign w:val="bottom"/>
            <w:hideMark/>
          </w:tcPr>
          <w:p w14:paraId="1FBD0825"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16 </w:t>
            </w:r>
            <w:r w:rsidRPr="00B66D2B">
              <w:rPr>
                <w:lang w:eastAsia="en-US"/>
              </w:rPr>
              <w:t>391</w:t>
            </w:r>
          </w:p>
        </w:tc>
      </w:tr>
      <w:tr w:rsidR="00CD15E7" w:rsidRPr="00B66D2B" w14:paraId="3A907D29"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8D9313A" w14:textId="77777777" w:rsidR="00CD15E7" w:rsidRPr="00B66D2B" w:rsidRDefault="00CD15E7" w:rsidP="00647191">
            <w:pPr>
              <w:pStyle w:val="BodyText"/>
              <w:keepNext/>
              <w:rPr>
                <w:b w:val="0"/>
                <w:lang w:eastAsia="en-US"/>
              </w:rPr>
            </w:pPr>
            <w:r w:rsidRPr="00B66D2B">
              <w:rPr>
                <w:b w:val="0"/>
                <w:lang w:eastAsia="en-US"/>
              </w:rPr>
              <w:t>Troubles du langage et de la parole</w:t>
            </w:r>
          </w:p>
        </w:tc>
        <w:tc>
          <w:tcPr>
            <w:tcW w:w="2552" w:type="dxa"/>
            <w:noWrap/>
            <w:vAlign w:val="bottom"/>
            <w:hideMark/>
          </w:tcPr>
          <w:p w14:paraId="5F423777"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227</w:t>
            </w:r>
          </w:p>
        </w:tc>
        <w:tc>
          <w:tcPr>
            <w:tcW w:w="2552" w:type="dxa"/>
            <w:noWrap/>
            <w:vAlign w:val="bottom"/>
            <w:hideMark/>
          </w:tcPr>
          <w:p w14:paraId="0A56AF51"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1 </w:t>
            </w:r>
            <w:r w:rsidRPr="00B66D2B">
              <w:rPr>
                <w:lang w:eastAsia="en-US"/>
              </w:rPr>
              <w:t>415</w:t>
            </w:r>
          </w:p>
        </w:tc>
      </w:tr>
      <w:tr w:rsidR="00CD15E7" w:rsidRPr="00B66D2B" w14:paraId="0AAEEB20"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541E535A" w14:textId="77777777" w:rsidR="00CD15E7" w:rsidRPr="00B66D2B" w:rsidRDefault="00CD15E7" w:rsidP="00647191">
            <w:pPr>
              <w:pStyle w:val="BodyText"/>
              <w:keepNext/>
              <w:rPr>
                <w:b w:val="0"/>
                <w:lang w:eastAsia="en-US"/>
              </w:rPr>
            </w:pPr>
            <w:r w:rsidRPr="00B66D2B">
              <w:rPr>
                <w:b w:val="0"/>
                <w:lang w:eastAsia="en-US"/>
              </w:rPr>
              <w:t>Troubles auditifs</w:t>
            </w:r>
          </w:p>
        </w:tc>
        <w:tc>
          <w:tcPr>
            <w:tcW w:w="2552" w:type="dxa"/>
            <w:noWrap/>
            <w:vAlign w:val="bottom"/>
            <w:hideMark/>
          </w:tcPr>
          <w:p w14:paraId="2A708C26"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sidRPr="00B66D2B">
              <w:rPr>
                <w:lang w:eastAsia="en-US"/>
              </w:rPr>
              <w:t>2</w:t>
            </w:r>
          </w:p>
        </w:tc>
        <w:tc>
          <w:tcPr>
            <w:tcW w:w="2552" w:type="dxa"/>
            <w:noWrap/>
            <w:vAlign w:val="bottom"/>
            <w:hideMark/>
          </w:tcPr>
          <w:p w14:paraId="3ABD4939"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3 </w:t>
            </w:r>
            <w:r w:rsidRPr="00B66D2B">
              <w:rPr>
                <w:lang w:eastAsia="en-US"/>
              </w:rPr>
              <w:t>019</w:t>
            </w:r>
          </w:p>
        </w:tc>
      </w:tr>
      <w:tr w:rsidR="00CD15E7" w:rsidRPr="00B66D2B" w14:paraId="5BCFB87C"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37ECED0" w14:textId="77777777" w:rsidR="00CD15E7" w:rsidRPr="00B66D2B" w:rsidRDefault="00CD15E7" w:rsidP="00647191">
            <w:pPr>
              <w:pStyle w:val="BodyText"/>
              <w:keepNext/>
              <w:rPr>
                <w:b w:val="0"/>
                <w:lang w:eastAsia="en-US"/>
              </w:rPr>
            </w:pPr>
            <w:r w:rsidRPr="00B66D2B">
              <w:rPr>
                <w:b w:val="0"/>
                <w:lang w:eastAsia="en-US"/>
              </w:rPr>
              <w:t>Troubles visuels</w:t>
            </w:r>
          </w:p>
        </w:tc>
        <w:tc>
          <w:tcPr>
            <w:tcW w:w="2552" w:type="dxa"/>
            <w:noWrap/>
            <w:vAlign w:val="bottom"/>
            <w:hideMark/>
          </w:tcPr>
          <w:p w14:paraId="62D0F77F"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4</w:t>
            </w:r>
          </w:p>
        </w:tc>
        <w:tc>
          <w:tcPr>
            <w:tcW w:w="2552" w:type="dxa"/>
            <w:noWrap/>
            <w:vAlign w:val="bottom"/>
            <w:hideMark/>
          </w:tcPr>
          <w:p w14:paraId="05B3BFBF"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682</w:t>
            </w:r>
          </w:p>
        </w:tc>
      </w:tr>
      <w:tr w:rsidR="00CD15E7" w:rsidRPr="00B66D2B" w14:paraId="71312509"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4AE54C6E" w14:textId="77777777" w:rsidR="00CD15E7" w:rsidRPr="00B66D2B" w:rsidRDefault="00CD15E7" w:rsidP="00647191">
            <w:pPr>
              <w:pStyle w:val="BodyText"/>
              <w:keepNext/>
              <w:rPr>
                <w:b w:val="0"/>
                <w:lang w:eastAsia="en-US"/>
              </w:rPr>
            </w:pPr>
            <w:r w:rsidRPr="00B66D2B">
              <w:rPr>
                <w:b w:val="0"/>
                <w:lang w:eastAsia="en-US"/>
              </w:rPr>
              <w:t>Troubles viscéraux</w:t>
            </w:r>
          </w:p>
        </w:tc>
        <w:tc>
          <w:tcPr>
            <w:tcW w:w="2552" w:type="dxa"/>
            <w:noWrap/>
            <w:vAlign w:val="bottom"/>
            <w:hideMark/>
          </w:tcPr>
          <w:p w14:paraId="59B1FA91"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sidRPr="00B66D2B">
              <w:rPr>
                <w:lang w:eastAsia="en-US"/>
              </w:rPr>
              <w:t>394</w:t>
            </w:r>
          </w:p>
        </w:tc>
        <w:tc>
          <w:tcPr>
            <w:tcW w:w="2552" w:type="dxa"/>
            <w:noWrap/>
            <w:vAlign w:val="bottom"/>
            <w:hideMark/>
          </w:tcPr>
          <w:p w14:paraId="1BE66804"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sidRPr="00B66D2B">
              <w:rPr>
                <w:lang w:eastAsia="en-US"/>
              </w:rPr>
              <w:t>76</w:t>
            </w:r>
          </w:p>
        </w:tc>
      </w:tr>
      <w:tr w:rsidR="00CD15E7" w:rsidRPr="00B66D2B" w14:paraId="2CED713B"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0566C455" w14:textId="77777777" w:rsidR="00CD15E7" w:rsidRPr="00B66D2B" w:rsidRDefault="00CD15E7" w:rsidP="00647191">
            <w:pPr>
              <w:pStyle w:val="BodyText"/>
              <w:keepNext/>
              <w:rPr>
                <w:b w:val="0"/>
                <w:lang w:eastAsia="en-US"/>
              </w:rPr>
            </w:pPr>
            <w:r w:rsidRPr="00B66D2B">
              <w:rPr>
                <w:b w:val="0"/>
                <w:lang w:eastAsia="en-US"/>
              </w:rPr>
              <w:t>Troubles moteurs</w:t>
            </w:r>
          </w:p>
        </w:tc>
        <w:tc>
          <w:tcPr>
            <w:tcW w:w="2552" w:type="dxa"/>
            <w:noWrap/>
            <w:vAlign w:val="bottom"/>
            <w:hideMark/>
          </w:tcPr>
          <w:p w14:paraId="5286A04F"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632</w:t>
            </w:r>
          </w:p>
        </w:tc>
        <w:tc>
          <w:tcPr>
            <w:tcW w:w="2552" w:type="dxa"/>
            <w:noWrap/>
            <w:vAlign w:val="bottom"/>
            <w:hideMark/>
          </w:tcPr>
          <w:p w14:paraId="11C0CFB8"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3 </w:t>
            </w:r>
            <w:r w:rsidRPr="00B66D2B">
              <w:rPr>
                <w:lang w:eastAsia="en-US"/>
              </w:rPr>
              <w:t>015</w:t>
            </w:r>
          </w:p>
        </w:tc>
      </w:tr>
      <w:tr w:rsidR="00CD15E7" w:rsidRPr="00B66D2B" w14:paraId="11697CCB"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2C1D9E6E" w14:textId="77777777" w:rsidR="00CD15E7" w:rsidRPr="00B66D2B" w:rsidRDefault="00CD15E7" w:rsidP="00647191">
            <w:pPr>
              <w:pStyle w:val="BodyText"/>
              <w:keepNext/>
              <w:rPr>
                <w:b w:val="0"/>
                <w:lang w:eastAsia="en-US"/>
              </w:rPr>
            </w:pPr>
            <w:r w:rsidRPr="00B66D2B">
              <w:rPr>
                <w:b w:val="0"/>
                <w:lang w:eastAsia="en-US"/>
              </w:rPr>
              <w:t>Plusieurs Troubles associés</w:t>
            </w:r>
          </w:p>
        </w:tc>
        <w:tc>
          <w:tcPr>
            <w:tcW w:w="2552" w:type="dxa"/>
            <w:noWrap/>
            <w:vAlign w:val="bottom"/>
            <w:hideMark/>
          </w:tcPr>
          <w:p w14:paraId="0753AC12"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1 </w:t>
            </w:r>
            <w:r w:rsidRPr="00B66D2B">
              <w:rPr>
                <w:lang w:eastAsia="en-US"/>
              </w:rPr>
              <w:t>078</w:t>
            </w:r>
          </w:p>
        </w:tc>
        <w:tc>
          <w:tcPr>
            <w:tcW w:w="2552" w:type="dxa"/>
            <w:noWrap/>
            <w:vAlign w:val="bottom"/>
            <w:hideMark/>
          </w:tcPr>
          <w:p w14:paraId="2FFCD44E"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7 </w:t>
            </w:r>
            <w:r w:rsidRPr="00B66D2B">
              <w:rPr>
                <w:lang w:eastAsia="en-US"/>
              </w:rPr>
              <w:t>795</w:t>
            </w:r>
          </w:p>
        </w:tc>
      </w:tr>
      <w:tr w:rsidR="00CD15E7" w:rsidRPr="00B66D2B" w14:paraId="62124ED4"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16E54407" w14:textId="77777777" w:rsidR="00CD15E7" w:rsidRPr="00B66D2B" w:rsidRDefault="00CD15E7" w:rsidP="00647191">
            <w:pPr>
              <w:pStyle w:val="BodyText"/>
              <w:keepNext/>
              <w:rPr>
                <w:b w:val="0"/>
                <w:lang w:eastAsia="en-US"/>
              </w:rPr>
            </w:pPr>
            <w:r w:rsidRPr="00B66D2B">
              <w:rPr>
                <w:b w:val="0"/>
                <w:lang w:eastAsia="en-US"/>
              </w:rPr>
              <w:t>Autres troubles</w:t>
            </w:r>
          </w:p>
        </w:tc>
        <w:tc>
          <w:tcPr>
            <w:tcW w:w="2552" w:type="dxa"/>
            <w:noWrap/>
            <w:vAlign w:val="bottom"/>
            <w:hideMark/>
          </w:tcPr>
          <w:p w14:paraId="746F7092"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sidRPr="00B66D2B">
              <w:rPr>
                <w:lang w:eastAsia="en-US"/>
              </w:rPr>
              <w:t>612</w:t>
            </w:r>
          </w:p>
        </w:tc>
        <w:tc>
          <w:tcPr>
            <w:tcW w:w="2552" w:type="dxa"/>
            <w:noWrap/>
            <w:vAlign w:val="bottom"/>
            <w:hideMark/>
          </w:tcPr>
          <w:p w14:paraId="723E7B6F"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lang w:eastAsia="en-US"/>
              </w:rPr>
            </w:pPr>
            <w:r>
              <w:rPr>
                <w:lang w:eastAsia="en-US"/>
              </w:rPr>
              <w:t>1 </w:t>
            </w:r>
            <w:r w:rsidRPr="00B66D2B">
              <w:rPr>
                <w:lang w:eastAsia="en-US"/>
              </w:rPr>
              <w:t>868</w:t>
            </w:r>
          </w:p>
        </w:tc>
      </w:tr>
      <w:tr w:rsidR="00CD15E7" w:rsidRPr="00B66D2B" w14:paraId="4129F593" w14:textId="77777777" w:rsidTr="000129A2">
        <w:trPr>
          <w:trHeight w:val="300"/>
        </w:trPr>
        <w:tc>
          <w:tcPr>
            <w:cnfStyle w:val="001000000000" w:firstRow="0" w:lastRow="0" w:firstColumn="1" w:lastColumn="0" w:oddVBand="0" w:evenVBand="0" w:oddHBand="0" w:evenHBand="0" w:firstRowFirstColumn="0" w:firstRowLastColumn="0" w:lastRowFirstColumn="0" w:lastRowLastColumn="0"/>
            <w:tcW w:w="4678" w:type="dxa"/>
            <w:noWrap/>
            <w:hideMark/>
          </w:tcPr>
          <w:p w14:paraId="7366FE71" w14:textId="77F0B72F" w:rsidR="00CD15E7" w:rsidRPr="00B66D2B" w:rsidRDefault="00CD15E7" w:rsidP="00647191">
            <w:pPr>
              <w:pStyle w:val="BodyText"/>
              <w:keepNext/>
              <w:rPr>
                <w:b w:val="0"/>
                <w:lang w:eastAsia="en-US"/>
              </w:rPr>
            </w:pPr>
            <w:r w:rsidRPr="00B66D2B">
              <w:rPr>
                <w:b w:val="0"/>
                <w:lang w:eastAsia="en-US"/>
              </w:rPr>
              <w:t>Polyhandicap</w:t>
            </w:r>
          </w:p>
        </w:tc>
        <w:tc>
          <w:tcPr>
            <w:tcW w:w="2552" w:type="dxa"/>
            <w:noWrap/>
            <w:vAlign w:val="bottom"/>
            <w:hideMark/>
          </w:tcPr>
          <w:p w14:paraId="513C36AD"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sidRPr="00B66D2B">
              <w:rPr>
                <w:lang w:eastAsia="en-US"/>
              </w:rPr>
              <w:t>86</w:t>
            </w:r>
          </w:p>
        </w:tc>
        <w:tc>
          <w:tcPr>
            <w:tcW w:w="2552" w:type="dxa"/>
            <w:noWrap/>
            <w:vAlign w:val="bottom"/>
            <w:hideMark/>
          </w:tcPr>
          <w:p w14:paraId="0E0A6DFB" w14:textId="77777777" w:rsidR="00CD15E7" w:rsidRPr="00B66D2B" w:rsidRDefault="00CD15E7" w:rsidP="00647191">
            <w:pPr>
              <w:pStyle w:val="BodyText"/>
              <w:keepNext/>
              <w:jc w:val="right"/>
              <w:cnfStyle w:val="000000000000" w:firstRow="0" w:lastRow="0" w:firstColumn="0" w:lastColumn="0" w:oddVBand="0" w:evenVBand="0" w:oddHBand="0" w:evenHBand="0" w:firstRowFirstColumn="0" w:firstRowLastColumn="0" w:lastRowFirstColumn="0" w:lastRowLastColumn="0"/>
              <w:rPr>
                <w:lang w:eastAsia="en-US"/>
              </w:rPr>
            </w:pPr>
            <w:r>
              <w:rPr>
                <w:lang w:eastAsia="en-US"/>
              </w:rPr>
              <w:t>1 </w:t>
            </w:r>
            <w:r w:rsidRPr="00B66D2B">
              <w:rPr>
                <w:lang w:eastAsia="en-US"/>
              </w:rPr>
              <w:t>163</w:t>
            </w:r>
          </w:p>
        </w:tc>
      </w:tr>
      <w:tr w:rsidR="00CD15E7" w:rsidRPr="00B66D2B" w14:paraId="3014EB58" w14:textId="77777777" w:rsidTr="00012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hideMark/>
          </w:tcPr>
          <w:p w14:paraId="01BED582" w14:textId="77777777" w:rsidR="00CD15E7" w:rsidRPr="00B66D2B" w:rsidRDefault="00CD15E7" w:rsidP="00647191">
            <w:pPr>
              <w:pStyle w:val="BodyText"/>
              <w:keepNext/>
              <w:rPr>
                <w:lang w:eastAsia="en-US"/>
              </w:rPr>
            </w:pPr>
            <w:r w:rsidRPr="00B66D2B">
              <w:rPr>
                <w:lang w:eastAsia="en-US"/>
              </w:rPr>
              <w:t> TOTAL</w:t>
            </w:r>
          </w:p>
        </w:tc>
        <w:tc>
          <w:tcPr>
            <w:tcW w:w="2552" w:type="dxa"/>
            <w:noWrap/>
            <w:vAlign w:val="bottom"/>
            <w:hideMark/>
          </w:tcPr>
          <w:p w14:paraId="11118C2F"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7 </w:t>
            </w:r>
            <w:r w:rsidRPr="00B66D2B">
              <w:rPr>
                <w:b/>
                <w:bCs/>
                <w:lang w:eastAsia="en-US"/>
              </w:rPr>
              <w:t>931</w:t>
            </w:r>
          </w:p>
        </w:tc>
        <w:tc>
          <w:tcPr>
            <w:tcW w:w="2552" w:type="dxa"/>
            <w:noWrap/>
            <w:vAlign w:val="bottom"/>
            <w:hideMark/>
          </w:tcPr>
          <w:p w14:paraId="693BA424" w14:textId="77777777" w:rsidR="00CD15E7" w:rsidRPr="00B66D2B" w:rsidRDefault="00CD15E7" w:rsidP="00647191">
            <w:pPr>
              <w:pStyle w:val="BodyText"/>
              <w:keepNext/>
              <w:jc w:val="right"/>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71 </w:t>
            </w:r>
            <w:r w:rsidRPr="00B66D2B">
              <w:rPr>
                <w:b/>
                <w:bCs/>
                <w:lang w:eastAsia="en-US"/>
              </w:rPr>
              <w:t>286</w:t>
            </w:r>
          </w:p>
        </w:tc>
      </w:tr>
    </w:tbl>
    <w:p w14:paraId="2D9568E2" w14:textId="79AC080F" w:rsidR="00CD15E7" w:rsidRPr="00623F03" w:rsidRDefault="00CD15E7" w:rsidP="00CD15E7">
      <w:pPr>
        <w:pStyle w:val="Caption"/>
        <w:rPr>
          <w:rStyle w:val="Bullet2Char"/>
          <w:rFonts w:ascii="Arial Narrow" w:hAnsi="Arial Narrow"/>
          <w:szCs w:val="20"/>
        </w:rPr>
      </w:pPr>
      <w:r>
        <w:t xml:space="preserve">Figure </w:t>
      </w:r>
      <w:r w:rsidR="009C1222">
        <w:fldChar w:fldCharType="begin"/>
      </w:r>
      <w:r w:rsidR="009C1222">
        <w:instrText xml:space="preserve"> SEQ Figure \* ARABIC </w:instrText>
      </w:r>
      <w:r w:rsidR="009C1222">
        <w:fldChar w:fldCharType="separate"/>
      </w:r>
      <w:r w:rsidR="00A33BF9">
        <w:rPr>
          <w:noProof/>
        </w:rPr>
        <w:t>3</w:t>
      </w:r>
      <w:r w:rsidR="009C1222">
        <w:rPr>
          <w:noProof/>
        </w:rPr>
        <w:fldChar w:fldCharType="end"/>
      </w:r>
      <w:r w:rsidRPr="00D8507F">
        <w:t>: Répartition des élèves scolarisés en milieu</w:t>
      </w:r>
      <w:r>
        <w:t xml:space="preserve"> spécialisé, entre établissements</w:t>
      </w:r>
      <w:r w:rsidR="003F2573">
        <w:t xml:space="preserve"> </w:t>
      </w:r>
      <w:r>
        <w:t>hospitaliers ou médicaux-sociaux</w:t>
      </w:r>
    </w:p>
    <w:p w14:paraId="27BEB54E" w14:textId="7E120F04" w:rsidR="00CD15E7" w:rsidRDefault="00A7387B" w:rsidP="003A0884">
      <w:pPr>
        <w:pStyle w:val="BodyText"/>
        <w:rPr>
          <w:rStyle w:val="Bullet2Char"/>
        </w:rPr>
      </w:pPr>
      <w:r>
        <w:rPr>
          <w:rStyle w:val="Bullet2Char"/>
        </w:rPr>
        <w:t>Les chapitres suivants présentent quelques caractéristiques des troubles mentionnés dans ces tableaux, à l’exception de « plusieurs troubles associés » (</w:t>
      </w:r>
      <w:r w:rsidRPr="002328D8">
        <w:rPr>
          <w:rStyle w:val="Bullet2Char"/>
        </w:rPr>
        <w:t>cas où le jeune présente plusieurs déficiences de même importance</w:t>
      </w:r>
      <w:r>
        <w:rPr>
          <w:rStyle w:val="Bullet2Char"/>
        </w:rPr>
        <w:t>) et « autres troubles ».</w:t>
      </w:r>
    </w:p>
    <w:p w14:paraId="340D6FEC" w14:textId="15D710DB" w:rsidR="00FA143C" w:rsidRDefault="00A7387B" w:rsidP="003A0884">
      <w:pPr>
        <w:pStyle w:val="BodyText"/>
        <w:rPr>
          <w:rStyle w:val="Bullet2Char"/>
        </w:rPr>
      </w:pPr>
      <w:r>
        <w:rPr>
          <w:rStyle w:val="Bullet2Char"/>
        </w:rPr>
        <w:t>D</w:t>
      </w:r>
      <w:r w:rsidR="009C7644">
        <w:rPr>
          <w:rStyle w:val="Bullet2Char"/>
        </w:rPr>
        <w:t xml:space="preserve">es documents en téléchargement </w:t>
      </w:r>
      <w:r>
        <w:rPr>
          <w:rStyle w:val="Bullet2Char"/>
        </w:rPr>
        <w:t xml:space="preserve">y </w:t>
      </w:r>
      <w:r w:rsidR="009C7644">
        <w:rPr>
          <w:rStyle w:val="Bullet2Char"/>
        </w:rPr>
        <w:t>sont indiqué</w:t>
      </w:r>
      <w:r w:rsidR="00FA143C">
        <w:rPr>
          <w:rStyle w:val="Bullet2Char"/>
        </w:rPr>
        <w:t xml:space="preserve">s </w:t>
      </w:r>
      <w:r w:rsidR="009C7644">
        <w:rPr>
          <w:rStyle w:val="Bullet2Char"/>
        </w:rPr>
        <w:t xml:space="preserve">pour </w:t>
      </w:r>
      <w:r w:rsidR="00757AB8">
        <w:rPr>
          <w:rStyle w:val="Bullet2Char"/>
        </w:rPr>
        <w:t>d</w:t>
      </w:r>
      <w:r w:rsidR="009C7644">
        <w:rPr>
          <w:rStyle w:val="Bullet2Char"/>
        </w:rPr>
        <w:t>onner un complément d’informations</w:t>
      </w:r>
      <w:r w:rsidR="00027519">
        <w:rPr>
          <w:rStyle w:val="Bullet2Char"/>
        </w:rPr>
        <w:t> ;</w:t>
      </w:r>
      <w:r w:rsidR="00FA143C">
        <w:rPr>
          <w:rStyle w:val="Bullet2Char"/>
        </w:rPr>
        <w:t xml:space="preserve"> </w:t>
      </w:r>
      <w:r w:rsidR="00027519">
        <w:rPr>
          <w:rStyle w:val="Bullet2Char"/>
        </w:rPr>
        <w:t xml:space="preserve">ils sont </w:t>
      </w:r>
      <w:r w:rsidR="00FA143C">
        <w:rPr>
          <w:rStyle w:val="Bullet2Char"/>
        </w:rPr>
        <w:t xml:space="preserve">pour la plupart référencés sur le site </w:t>
      </w:r>
      <w:hyperlink r:id="rId18" w:history="1">
        <w:r w:rsidR="00FA143C">
          <w:rPr>
            <w:rStyle w:val="Hyperlink"/>
            <w:rFonts w:ascii="Arial" w:hAnsi="Arial"/>
            <w:szCs w:val="24"/>
            <w:u w:val="none"/>
          </w:rPr>
          <w:t>éduscol</w:t>
        </w:r>
      </w:hyperlink>
      <w:r w:rsidR="009C7644">
        <w:rPr>
          <w:rStyle w:val="Bullet2Char"/>
        </w:rPr>
        <w:t>.</w:t>
      </w:r>
    </w:p>
    <w:p w14:paraId="2EDAC615" w14:textId="607490A1" w:rsidR="0045621E" w:rsidRPr="00A537C6" w:rsidRDefault="003A0884" w:rsidP="0045621E">
      <w:pPr>
        <w:pStyle w:val="BodyText"/>
      </w:pPr>
      <w:r w:rsidRPr="00A537C6">
        <w:lastRenderedPageBreak/>
        <w:t>Les projets de production résult</w:t>
      </w:r>
      <w:r w:rsidR="00A7387B">
        <w:t>a</w:t>
      </w:r>
      <w:r w:rsidRPr="00A537C6">
        <w:t>nt très souvent de collaborations entre le secteur public, le secteur privé et le monde associatif</w:t>
      </w:r>
      <w:r w:rsidR="00A537C6" w:rsidRPr="00A537C6">
        <w:rPr>
          <w:rStyle w:val="Bullet2Char"/>
        </w:rPr>
        <w:t xml:space="preserve">, des projets soutenus par le ministère de l’éducation nationale </w:t>
      </w:r>
      <w:r w:rsidR="00A537C6" w:rsidRPr="00A537C6">
        <w:t xml:space="preserve">concernant l’adaptation des ressources pédagogiques numériques sont mentionnés dans </w:t>
      </w:r>
      <w:r w:rsidR="00A7387B">
        <w:t>c</w:t>
      </w:r>
      <w:r w:rsidR="00A537C6" w:rsidRPr="00A537C6">
        <w:t>es chapitres</w:t>
      </w:r>
      <w:r w:rsidR="00A7387B">
        <w:t>, à titre informatif</w:t>
      </w:r>
      <w:r w:rsidR="00A537C6" w:rsidRPr="00A537C6">
        <w:rPr>
          <w:rStyle w:val="Bullet2Char"/>
        </w:rPr>
        <w:t>.</w:t>
      </w:r>
      <w:r w:rsidR="0045621E">
        <w:rPr>
          <w:rStyle w:val="Bullet2Char"/>
        </w:rPr>
        <w:t xml:space="preserve"> Par exemple, </w:t>
      </w:r>
      <w:r w:rsidR="0045621E">
        <w:t>l</w:t>
      </w:r>
      <w:r w:rsidR="0045621E" w:rsidRPr="00A537C6">
        <w:t>e projet de la société Tralalère</w:t>
      </w:r>
      <w:r w:rsidR="0045621E">
        <w:t xml:space="preserve"> qui</w:t>
      </w:r>
      <w:r w:rsidR="003D1581">
        <w:t xml:space="preserve"> </w:t>
      </w:r>
      <w:r w:rsidR="0045621E" w:rsidRPr="00A537C6">
        <w:t xml:space="preserve">propose un site internet </w:t>
      </w:r>
      <w:r w:rsidR="0045621E">
        <w:t>« </w:t>
      </w:r>
      <w:hyperlink r:id="rId19" w:tooltip="http://www.vinzetlou.net/vinz-et-lou-et-le-handicap/accueil" w:history="1">
        <w:r w:rsidR="0045621E">
          <w:rPr>
            <w:rStyle w:val="Hyperlink"/>
            <w:rFonts w:ascii="Arial" w:hAnsi="Arial"/>
            <w:szCs w:val="24"/>
          </w:rPr>
          <w:t>Vinz et Lou et le handicap</w:t>
        </w:r>
      </w:hyperlink>
      <w:r w:rsidR="0045621E">
        <w:t> »</w:t>
      </w:r>
      <w:r w:rsidR="0045621E" w:rsidRPr="00A537C6">
        <w:t>)</w:t>
      </w:r>
      <w:r w:rsidR="0045621E">
        <w:t xml:space="preserve"> dans le but </w:t>
      </w:r>
      <w:r w:rsidR="0045621E" w:rsidRPr="00A537C6">
        <w:t>de sensibiliser les élèves aux questions et aux situations de handicap, en mettant l'usager du site en situation : déplacement en fauteuil, écrire en braille, apprendre la langue des signes et bien d'autres cas.</w:t>
      </w:r>
    </w:p>
    <w:p w14:paraId="5BF4FE8E" w14:textId="77777777" w:rsidR="0045621E" w:rsidRPr="000B325F" w:rsidRDefault="0045621E" w:rsidP="00A537C6">
      <w:pPr>
        <w:pStyle w:val="BodyText"/>
        <w:rPr>
          <w:u w:val="single"/>
        </w:rPr>
      </w:pPr>
    </w:p>
    <w:p w14:paraId="3D884C58" w14:textId="431749FC" w:rsidR="00092F2B" w:rsidRDefault="00092F2B" w:rsidP="00092F2B">
      <w:pPr>
        <w:pStyle w:val="Heading3"/>
      </w:pPr>
      <w:bookmarkStart w:id="85" w:name="_Toc434266806"/>
      <w:r>
        <w:t xml:space="preserve">Troubles envahissants du développement (TED) et </w:t>
      </w:r>
      <w:r w:rsidR="008E33EF">
        <w:t>Troubles du Spectre Autistique (TSA)</w:t>
      </w:r>
      <w:bookmarkEnd w:id="85"/>
      <w:r>
        <w:t xml:space="preserve"> </w:t>
      </w:r>
    </w:p>
    <w:p w14:paraId="6DC040D5" w14:textId="26AFAF5E" w:rsidR="00FB281B" w:rsidRPr="00FB281B" w:rsidRDefault="00FB281B" w:rsidP="00FB281B">
      <w:r w:rsidRPr="00FB281B">
        <w:t xml:space="preserve">Les troubles envahissants du développement et les troubles du spectre </w:t>
      </w:r>
      <w:r w:rsidR="008E33EF">
        <w:t>autistique</w:t>
      </w:r>
      <w:r w:rsidR="001C6AC3">
        <w:t xml:space="preserve"> </w:t>
      </w:r>
      <w:r w:rsidRPr="00FB281B">
        <w:t>recouvrent un</w:t>
      </w:r>
      <w:r>
        <w:t xml:space="preserve"> </w:t>
      </w:r>
      <w:r w:rsidRPr="00FB281B">
        <w:t>ensemble de syndromes regroupés dans la classification internationale des maladies (</w:t>
      </w:r>
      <w:r w:rsidR="004B2113">
        <w:t>CIM 10</w:t>
      </w:r>
      <w:r w:rsidR="009C7644">
        <w:rPr>
          <w:rStyle w:val="FootnoteReference"/>
        </w:rPr>
        <w:footnoteReference w:id="7"/>
      </w:r>
      <w:r w:rsidR="009C7644">
        <w:t xml:space="preserve">) </w:t>
      </w:r>
      <w:r w:rsidRPr="00FB281B">
        <w:t>sous le</w:t>
      </w:r>
      <w:r>
        <w:t xml:space="preserve"> </w:t>
      </w:r>
      <w:r w:rsidRPr="00FB281B">
        <w:t>terme de « troubles enva</w:t>
      </w:r>
      <w:r w:rsidR="009C7644">
        <w:t>hissants du développement »</w:t>
      </w:r>
      <w:r w:rsidRPr="00FB281B">
        <w:t>. Ces syndromes sont variés, dans les</w:t>
      </w:r>
      <w:r>
        <w:t xml:space="preserve"> </w:t>
      </w:r>
      <w:r w:rsidRPr="00FB281B">
        <w:t xml:space="preserve">manifestations cliniques (nature, fréquence et intensité), les troubles associés, </w:t>
      </w:r>
      <w:r w:rsidR="0075771D">
        <w:t xml:space="preserve">et </w:t>
      </w:r>
      <w:r w:rsidRPr="00FB281B">
        <w:t>l’âge du début des</w:t>
      </w:r>
      <w:r w:rsidR="001C6AC3">
        <w:t xml:space="preserve"> </w:t>
      </w:r>
      <w:r w:rsidRPr="00FB281B">
        <w:t>troubles spécifiques ou leur évolution. Ils se caractérisent néanmoins tous par :</w:t>
      </w:r>
    </w:p>
    <w:p w14:paraId="0384206C" w14:textId="1C4B3D4B" w:rsidR="00FB281B" w:rsidRPr="00FB281B" w:rsidRDefault="00FB281B" w:rsidP="001C6AC3">
      <w:pPr>
        <w:pStyle w:val="Bullet2"/>
      </w:pPr>
      <w:r w:rsidRPr="00FB281B">
        <w:t xml:space="preserve">une atteinte qualitative importante et précoce du développement des interactions </w:t>
      </w:r>
      <w:r w:rsidR="001C6AC3">
        <w:t>sociales et de la communication ;</w:t>
      </w:r>
    </w:p>
    <w:p w14:paraId="7EDC7837" w14:textId="0682C928" w:rsidR="00FB281B" w:rsidRPr="00FB281B" w:rsidRDefault="00FB281B" w:rsidP="001C6AC3">
      <w:pPr>
        <w:pStyle w:val="Bullet2"/>
      </w:pPr>
      <w:r w:rsidRPr="00FB281B">
        <w:t>la présence de comportements répétitifs et</w:t>
      </w:r>
      <w:r w:rsidR="001C6AC3">
        <w:t xml:space="preserve"> d’intentionnalités restreintes ;</w:t>
      </w:r>
    </w:p>
    <w:p w14:paraId="5C6C8EAF" w14:textId="6AFCE3E4" w:rsidR="00FB281B" w:rsidRDefault="00FB281B" w:rsidP="001C6AC3">
      <w:pPr>
        <w:pStyle w:val="Bullet2"/>
      </w:pPr>
      <w:r w:rsidRPr="00FB281B">
        <w:t>un traitement sélectif et séquentiel des informations et des afférences sensorielles, que l’individu coordonne parfois avec difficulté.</w:t>
      </w:r>
    </w:p>
    <w:p w14:paraId="11600527" w14:textId="0CFB5CB9" w:rsidR="00FB281B" w:rsidRPr="007B0E84" w:rsidRDefault="007B0E84" w:rsidP="00FB281B">
      <w:pPr>
        <w:pStyle w:val="BodyText"/>
      </w:pPr>
      <w:r>
        <w:t xml:space="preserve">(Voir aussi le document téléchargeable sur eduscol : </w:t>
      </w:r>
      <w:hyperlink r:id="rId20" w:tooltip="http://cache.media.eduscol.education.fr/file/Handicap/38/3/TED_eduscol_226383.pdf" w:history="1">
        <w:r>
          <w:rPr>
            <w:rStyle w:val="Hyperlink"/>
            <w:rFonts w:ascii="Arial" w:hAnsi="Arial"/>
            <w:szCs w:val="24"/>
          </w:rPr>
          <w:t>Scolariser les enfants présentant des troubles envahissants du développement (TED) et des troubles du spectre autistique</w:t>
        </w:r>
      </w:hyperlink>
      <w:r>
        <w:t>)</w:t>
      </w:r>
      <w:r w:rsidR="00F01C15">
        <w:t>.</w:t>
      </w:r>
    </w:p>
    <w:p w14:paraId="3155249B" w14:textId="77777777" w:rsidR="001C6AC3" w:rsidRDefault="001C6AC3" w:rsidP="001C6AC3"/>
    <w:p w14:paraId="01A7B31A" w14:textId="50C9BAB8" w:rsidR="008E33EF" w:rsidRDefault="008E33EF" w:rsidP="008E33EF">
      <w:r>
        <w:t>En France l'autisme est souvent abordé selon une approche distincte</w:t>
      </w:r>
      <w:r w:rsidR="0075771D">
        <w:t xml:space="preserve">. </w:t>
      </w:r>
      <w:r>
        <w:t>Différentes terminologies sont utilisées</w:t>
      </w:r>
      <w:r w:rsidR="0075771D">
        <w:t xml:space="preserve"> pour le qualifier</w:t>
      </w:r>
      <w:r w:rsidR="00027519">
        <w:t> </w:t>
      </w:r>
      <w:r>
        <w:t>: Autisme, Trouble autistique, spectre autistique, TED (Troubles envahissants du développement), TSA (Troubles du Spectre Autistique)</w:t>
      </w:r>
      <w:r w:rsidRPr="0075771D">
        <w:t>.</w:t>
      </w:r>
      <w:r w:rsidR="00027519">
        <w:t xml:space="preserve"> </w:t>
      </w:r>
      <w:r>
        <w:t>L’autisme est un trouble sévère et précoce du développement de l’enfant appara</w:t>
      </w:r>
      <w:r w:rsidR="0075771D">
        <w:t>issant avant l’âge de 3 ans. T</w:t>
      </w:r>
      <w:r>
        <w:t>rois éléments cum</w:t>
      </w:r>
      <w:r w:rsidR="00027519">
        <w:t>ulatifs caractérisent l’autisme </w:t>
      </w:r>
      <w:r>
        <w:t>: un trouble de la communication, une perturbation des relations sociales et des troubles du comportement.</w:t>
      </w:r>
      <w:r w:rsidR="0075771D">
        <w:t xml:space="preserve"> </w:t>
      </w:r>
      <w:r>
        <w:t>Aujourd’hui on parle plus de TSA (Troubles du Spectre Autistique)</w:t>
      </w:r>
      <w:r w:rsidR="0075771D">
        <w:t>.</w:t>
      </w:r>
    </w:p>
    <w:p w14:paraId="389D1C35" w14:textId="60D6BDD7" w:rsidR="0075771D" w:rsidRDefault="008E33EF" w:rsidP="008E33EF">
      <w:r>
        <w:t>Les TSA ne se guérissent pas. Pour beaucoup d’enfants, les s</w:t>
      </w:r>
      <w:r w:rsidR="00027519">
        <w:t xml:space="preserve">ymptômes </w:t>
      </w:r>
      <w:r>
        <w:t>s’améliorent avec le traitement et l’âge. En grandissant, certains enfants atteints</w:t>
      </w:r>
      <w:r w:rsidR="0075771D">
        <w:t xml:space="preserve"> </w:t>
      </w:r>
      <w:r>
        <w:t xml:space="preserve">d’autisme finissent par mener une vie normale ou quasi-normale. </w:t>
      </w:r>
    </w:p>
    <w:p w14:paraId="6748859D" w14:textId="77777777" w:rsidR="0075771D" w:rsidRDefault="0075771D" w:rsidP="008E33EF"/>
    <w:p w14:paraId="0520E4FC" w14:textId="33ED0398" w:rsidR="001C6AC3" w:rsidRPr="001C6AC3" w:rsidRDefault="008E33EF" w:rsidP="001C6AC3">
      <w:r>
        <w:t xml:space="preserve">Les thérapies et les interventions comportementales peuvent cibler des symptômes spécifiques </w:t>
      </w:r>
      <w:r w:rsidR="0075771D">
        <w:t xml:space="preserve">propres aux TSA </w:t>
      </w:r>
      <w:r>
        <w:t>et apporter des améliorations considérables</w:t>
      </w:r>
      <w:r w:rsidR="0075771D">
        <w:t>.</w:t>
      </w:r>
    </w:p>
    <w:p w14:paraId="6A83937A" w14:textId="25B429D8" w:rsidR="005A1F2A" w:rsidRPr="00EF0D46" w:rsidRDefault="00092F2B" w:rsidP="005A1F2A">
      <w:pPr>
        <w:pStyle w:val="BodyText"/>
      </w:pPr>
      <w:r w:rsidRPr="00EF0D46">
        <w:t xml:space="preserve">Parmi ces interventions, l’utilisation d’applications numériques adaptées aux personnes avec autisme s’est considérablement développée ces dernières années, comme en témoigne la plateforme collaborative « Applications-Autisme.com ». À cette offre existante vient aujourd’hui s’ajouter </w:t>
      </w:r>
      <w:r w:rsidR="008D77D4" w:rsidRPr="00EF0D46">
        <w:t xml:space="preserve">le ralentisseur de vidéos </w:t>
      </w:r>
      <w:r w:rsidRPr="00EF0D46">
        <w:t xml:space="preserve">Logiral, une application gratuite (développée grâce au soutien du Ministère de l’Éducation </w:t>
      </w:r>
      <w:r w:rsidR="00E9165A">
        <w:t>nationale</w:t>
      </w:r>
      <w:r w:rsidRPr="00EF0D46">
        <w:t>) qui permet de présenter sur tablettes et ordinateur les films, dessins anim</w:t>
      </w:r>
      <w:r w:rsidRPr="00EF0D46">
        <w:rPr>
          <w:rFonts w:cs="Arial"/>
        </w:rPr>
        <w:t>é</w:t>
      </w:r>
      <w:r w:rsidRPr="00EF0D46">
        <w:t>s, ou s</w:t>
      </w:r>
      <w:r w:rsidRPr="00EF0D46">
        <w:rPr>
          <w:rFonts w:cs="Arial"/>
        </w:rPr>
        <w:t>é</w:t>
      </w:r>
      <w:r w:rsidRPr="00EF0D46">
        <w:t>quences vid</w:t>
      </w:r>
      <w:r w:rsidRPr="00EF0D46">
        <w:rPr>
          <w:rFonts w:cs="Arial"/>
        </w:rPr>
        <w:t>é</w:t>
      </w:r>
      <w:r w:rsidRPr="00EF0D46">
        <w:t xml:space="preserve">o </w:t>
      </w:r>
      <w:r w:rsidRPr="00EF0D46">
        <w:rPr>
          <w:rFonts w:cs="Arial"/>
        </w:rPr>
        <w:t>à</w:t>
      </w:r>
      <w:r w:rsidRPr="00EF0D46">
        <w:t xml:space="preserve"> des vitesses diff</w:t>
      </w:r>
      <w:r w:rsidRPr="00EF0D46">
        <w:rPr>
          <w:rFonts w:cs="Arial"/>
        </w:rPr>
        <w:t>é</w:t>
      </w:r>
      <w:r w:rsidRPr="00EF0D46">
        <w:t>rentes, adaptables pour chacun.</w:t>
      </w:r>
    </w:p>
    <w:p w14:paraId="740D4B58" w14:textId="6147D722" w:rsidR="00092F2B" w:rsidRDefault="008D77D4" w:rsidP="005A1F2A">
      <w:pPr>
        <w:pStyle w:val="BodyText"/>
      </w:pPr>
      <w:r w:rsidRPr="00EF0D46">
        <w:t>La société Learn</w:t>
      </w:r>
      <w:r w:rsidR="005A1F2A" w:rsidRPr="00EF0D46">
        <w:t>Enjoy a aussi développé, avec le soutien du ministère, des applications pour tablettes</w:t>
      </w:r>
      <w:r w:rsidR="005A1F2A">
        <w:t xml:space="preserve"> tactiles destinées à des jeunes autistes ou porteurs de troubles envahissants du développement. Ce projet, EDUCARE (</w:t>
      </w:r>
      <w:r w:rsidR="00F01C15">
        <w:t xml:space="preserve">voir </w:t>
      </w:r>
      <w:hyperlink r:id="rId21" w:tooltip="http://learnenjoy.com/solutions/outils-numeriques-et-livret-scolaire-adaptes-pour-permettre-lindividualisation-des-parcours/" w:history="1">
        <w:r w:rsidR="00F01C15">
          <w:rPr>
            <w:rStyle w:val="Hyperlink"/>
            <w:rFonts w:ascii="Arial" w:hAnsi="Arial"/>
            <w:szCs w:val="24"/>
          </w:rPr>
          <w:t xml:space="preserve">EDUCARE - projet soutenu par le ministère de l’Éducation </w:t>
        </w:r>
        <w:r w:rsidR="00E9165A">
          <w:rPr>
            <w:rStyle w:val="Hyperlink"/>
            <w:rFonts w:ascii="Arial" w:hAnsi="Arial"/>
            <w:szCs w:val="24"/>
          </w:rPr>
          <w:t>nationale</w:t>
        </w:r>
      </w:hyperlink>
      <w:r w:rsidR="005A1F2A">
        <w:t>)</w:t>
      </w:r>
      <w:r w:rsidR="000832A1">
        <w:t xml:space="preserve"> </w:t>
      </w:r>
      <w:r w:rsidR="005A1F2A">
        <w:t xml:space="preserve">consiste, à partir de ces applications, en la création d'un outil de suivi des progrès en continu, pour soutenir l'individualisation des parcours des élèves en situation de handicap en maternelle. Cet outil </w:t>
      </w:r>
      <w:r w:rsidRPr="00EF0D46">
        <w:t>permet</w:t>
      </w:r>
      <w:r w:rsidR="005A1F2A" w:rsidRPr="00EF0D46">
        <w:t xml:space="preserve"> l'établissement de livrets de compétences et de graphiques conformes au socle commun de</w:t>
      </w:r>
      <w:r w:rsidR="005A1F2A">
        <w:t xml:space="preserve"> connaissances et de compétences.</w:t>
      </w:r>
    </w:p>
    <w:p w14:paraId="540F5E1B" w14:textId="75911CFB" w:rsidR="00CF2875" w:rsidRPr="00CB058C" w:rsidRDefault="00CF2875" w:rsidP="00CF2875">
      <w:pPr>
        <w:pStyle w:val="BodyText"/>
        <w:rPr>
          <w:rFonts w:cs="Arial"/>
        </w:rPr>
      </w:pPr>
      <w:r w:rsidRPr="00CB058C">
        <w:rPr>
          <w:rFonts w:cs="Arial"/>
        </w:rPr>
        <w:lastRenderedPageBreak/>
        <w:t>Nota : dans le</w:t>
      </w:r>
      <w:r w:rsidR="00972D26">
        <w:rPr>
          <w:rFonts w:cs="Arial"/>
        </w:rPr>
        <w:t>s</w:t>
      </w:r>
      <w:r w:rsidRPr="00CB058C">
        <w:rPr>
          <w:rFonts w:cs="Arial"/>
        </w:rPr>
        <w:t xml:space="preserve"> tableau</w:t>
      </w:r>
      <w:r w:rsidR="00972D26">
        <w:rPr>
          <w:rFonts w:cs="Arial"/>
        </w:rPr>
        <w:t>x</w:t>
      </w:r>
      <w:r w:rsidRPr="00CB058C">
        <w:rPr>
          <w:rFonts w:cs="Arial"/>
        </w:rPr>
        <w:t xml:space="preserve"> </w:t>
      </w:r>
      <w:r w:rsidR="00972D26">
        <w:rPr>
          <w:rFonts w:cs="Arial"/>
        </w:rPr>
        <w:t xml:space="preserve">présentés au </w:t>
      </w:r>
      <w:r w:rsidR="00972D26" w:rsidRPr="001834C4">
        <w:rPr>
          <w:rFonts w:cs="Arial"/>
        </w:rPr>
        <w:t>§ </w:t>
      </w:r>
      <w:r w:rsidR="00972D26" w:rsidRPr="001834C4">
        <w:rPr>
          <w:rFonts w:cs="Arial"/>
        </w:rPr>
        <w:fldChar w:fldCharType="begin"/>
      </w:r>
      <w:r w:rsidR="00972D26" w:rsidRPr="001834C4">
        <w:rPr>
          <w:rFonts w:cs="Arial"/>
        </w:rPr>
        <w:instrText xml:space="preserve"> REF _Ref425935743 \h </w:instrText>
      </w:r>
      <w:r w:rsidR="007E56C0" w:rsidRPr="001834C4">
        <w:rPr>
          <w:rFonts w:cs="Arial"/>
        </w:rPr>
        <w:instrText xml:space="preserve"> \* MERGEFORMAT </w:instrText>
      </w:r>
      <w:r w:rsidR="00972D26" w:rsidRPr="001834C4">
        <w:rPr>
          <w:rFonts w:cs="Arial"/>
        </w:rPr>
      </w:r>
      <w:r w:rsidR="00972D26" w:rsidRPr="001834C4">
        <w:rPr>
          <w:rFonts w:cs="Arial"/>
        </w:rPr>
        <w:fldChar w:fldCharType="separate"/>
      </w:r>
      <w:r w:rsidR="00A33BF9">
        <w:t>Introduction</w:t>
      </w:r>
      <w:r w:rsidR="00972D26" w:rsidRPr="001834C4">
        <w:rPr>
          <w:rFonts w:cs="Arial"/>
        </w:rPr>
        <w:fldChar w:fldCharType="end"/>
      </w:r>
      <w:r w:rsidR="001834C4" w:rsidRPr="001834C4">
        <w:rPr>
          <w:rFonts w:cs="Arial"/>
        </w:rPr>
        <w:t xml:space="preserve"> </w:t>
      </w:r>
      <w:r w:rsidR="00972D26" w:rsidRPr="001834C4">
        <w:rPr>
          <w:rFonts w:cs="Arial"/>
        </w:rPr>
        <w:fldChar w:fldCharType="begin"/>
      </w:r>
      <w:r w:rsidR="00972D26" w:rsidRPr="001834C4">
        <w:rPr>
          <w:rFonts w:cs="Arial"/>
        </w:rPr>
        <w:instrText xml:space="preserve"> REF _Ref425935743 \r \h </w:instrText>
      </w:r>
      <w:r w:rsidR="007E56C0" w:rsidRPr="001834C4">
        <w:rPr>
          <w:rFonts w:cs="Arial"/>
        </w:rPr>
        <w:instrText xml:space="preserve"> \* MERGEFORMAT </w:instrText>
      </w:r>
      <w:r w:rsidR="00972D26" w:rsidRPr="001834C4">
        <w:rPr>
          <w:rFonts w:cs="Arial"/>
        </w:rPr>
      </w:r>
      <w:r w:rsidR="00972D26" w:rsidRPr="001834C4">
        <w:rPr>
          <w:rFonts w:cs="Arial"/>
        </w:rPr>
        <w:fldChar w:fldCharType="separate"/>
      </w:r>
      <w:r w:rsidR="00A33BF9">
        <w:rPr>
          <w:rFonts w:cs="Arial"/>
        </w:rPr>
        <w:t>4.1.1</w:t>
      </w:r>
      <w:r w:rsidR="00972D26" w:rsidRPr="001834C4">
        <w:rPr>
          <w:rFonts w:cs="Arial"/>
        </w:rPr>
        <w:fldChar w:fldCharType="end"/>
      </w:r>
      <w:r w:rsidR="00972D26">
        <w:rPr>
          <w:rFonts w:cs="Arial"/>
        </w:rPr>
        <w:t xml:space="preserve">, </w:t>
      </w:r>
      <w:r w:rsidRPr="00CB058C">
        <w:rPr>
          <w:rFonts w:cs="Arial"/>
        </w:rPr>
        <w:t xml:space="preserve">les troubles envahissants du développement (TED) et </w:t>
      </w:r>
      <w:r w:rsidR="0075771D" w:rsidRPr="00CB058C">
        <w:rPr>
          <w:rFonts w:cs="Arial"/>
        </w:rPr>
        <w:t>les troubles du spectre autistique (TSA)</w:t>
      </w:r>
      <w:r w:rsidRPr="00CB058C">
        <w:rPr>
          <w:rFonts w:cs="Arial"/>
        </w:rPr>
        <w:t xml:space="preserve"> sont consignés dans la catégorie « troubles intellectuels et cognitifs » ; ils étaient auparavant classés dans les « troubles du psychisme ».</w:t>
      </w:r>
    </w:p>
    <w:p w14:paraId="028B6D48" w14:textId="36D22947" w:rsidR="00FA143C" w:rsidRDefault="00951B23" w:rsidP="00FA143C">
      <w:pPr>
        <w:pStyle w:val="Heading3"/>
      </w:pPr>
      <w:bookmarkStart w:id="86" w:name="_Toc434266807"/>
      <w:r>
        <w:t>T</w:t>
      </w:r>
      <w:r w:rsidR="00FA143C">
        <w:t>roubles intellectuels et cognitifs</w:t>
      </w:r>
      <w:bookmarkEnd w:id="86"/>
    </w:p>
    <w:p w14:paraId="39EC0DA4" w14:textId="2E6D4A3F" w:rsidR="00FA143C" w:rsidRDefault="00E16BBB" w:rsidP="00FA143C">
      <w:pPr>
        <w:pStyle w:val="BodyText"/>
      </w:pPr>
      <w:r w:rsidRPr="00EF0D46">
        <w:t xml:space="preserve">Les </w:t>
      </w:r>
      <w:r w:rsidR="00FA143C" w:rsidRPr="00EF0D46">
        <w:t>élèves</w:t>
      </w:r>
      <w:r w:rsidRPr="00EF0D46">
        <w:t xml:space="preserve"> porteurs de troubles intellectuels et cognitifs</w:t>
      </w:r>
      <w:r w:rsidR="00FA143C" w:rsidRPr="00EF0D46">
        <w:t xml:space="preserve"> ont plus de mal que les autres à comprendre et à apprendre de nouvelles choses. </w:t>
      </w:r>
      <w:r w:rsidR="00842B87" w:rsidRPr="00842B87">
        <w:t xml:space="preserve">Aussi pour les aider, on peut leur proposer de l’information selon la méthode </w:t>
      </w:r>
      <w:r w:rsidRPr="00E9165A">
        <w:t>« </w:t>
      </w:r>
      <w:r w:rsidR="00FA143C" w:rsidRPr="00E9165A">
        <w:rPr>
          <w:i/>
        </w:rPr>
        <w:t>facile à lire et à comprendre</w:t>
      </w:r>
      <w:r w:rsidR="00E9165A" w:rsidRPr="00E9165A">
        <w:rPr>
          <w:i/>
        </w:rPr>
        <w:t xml:space="preserve"> - FALC</w:t>
      </w:r>
      <w:r w:rsidRPr="00E9165A">
        <w:rPr>
          <w:i/>
        </w:rPr>
        <w:t xml:space="preserve"> » </w:t>
      </w:r>
      <w:r w:rsidRPr="00E9165A">
        <w:t>(</w:t>
      </w:r>
      <w:r w:rsidR="00E9165A" w:rsidRPr="00E9165A">
        <w:t xml:space="preserve">voir </w:t>
      </w:r>
      <w:hyperlink r:id="rId22" w:tooltip="http://www.adapei66.org/articles-5/78-160-communiquer-avec-le-langage-facile-a-lire-et-a-comprendre-falc/" w:history="1">
        <w:r w:rsidR="00E9165A" w:rsidRPr="00E9165A">
          <w:rPr>
            <w:rStyle w:val="Hyperlink"/>
            <w:rFonts w:ascii="Arial" w:hAnsi="Arial"/>
            <w:szCs w:val="24"/>
          </w:rPr>
          <w:t>Communiquer avec le langage FALC</w:t>
        </w:r>
      </w:hyperlink>
      <w:r w:rsidR="00EF0D46" w:rsidRPr="00E9165A">
        <w:t xml:space="preserve"> </w:t>
      </w:r>
      <w:r w:rsidRPr="00E9165A">
        <w:t>)</w:t>
      </w:r>
      <w:r w:rsidR="00E9165A" w:rsidRPr="00E9165A">
        <w:t>.</w:t>
      </w:r>
    </w:p>
    <w:p w14:paraId="2FD4260C" w14:textId="11AE24C7" w:rsidR="00FA143C" w:rsidRPr="00EF54DD" w:rsidRDefault="00FA143C" w:rsidP="00FA143C">
      <w:pPr>
        <w:pStyle w:val="BodyText"/>
      </w:pPr>
      <w:r w:rsidRPr="0003124D">
        <w:t xml:space="preserve">Pour </w:t>
      </w:r>
      <w:r>
        <w:t>eux,</w:t>
      </w:r>
      <w:r w:rsidRPr="0003124D">
        <w:t xml:space="preserve"> il s’agira de simplifier au maximum l’interface et de s’inspirer pour la rédaction des textes et leur présentation des</w:t>
      </w:r>
      <w:r w:rsidR="00BA404B">
        <w:t xml:space="preserve"> </w:t>
      </w:r>
      <w:hyperlink r:id="rId23" w:tooltip="http://www.unapei.org/IMG/pdf/Guide_ReglesFacileAlire.pdf" w:history="1">
        <w:r w:rsidR="00BA404B">
          <w:rPr>
            <w:rStyle w:val="Hyperlink"/>
            <w:rFonts w:ascii="Arial" w:hAnsi="Arial"/>
            <w:szCs w:val="20"/>
          </w:rPr>
          <w:t>règles européennes pour une information facile à lire et à comprendre</w:t>
        </w:r>
      </w:hyperlink>
      <w:r w:rsidRPr="00EF54DD">
        <w:t>.</w:t>
      </w:r>
    </w:p>
    <w:p w14:paraId="392A1C00" w14:textId="668A49D9" w:rsidR="00E249F9" w:rsidRDefault="00FA143C" w:rsidP="00E249F9">
      <w:pPr>
        <w:pStyle w:val="BodyText"/>
      </w:pPr>
      <w:r w:rsidRPr="00E9165A">
        <w:t xml:space="preserve">Ce texte simplifié est comme une alternative, plus facile de compréhension, au texte d’origine (à l’instar de la description des images pour les </w:t>
      </w:r>
      <w:r w:rsidR="00E16BBB" w:rsidRPr="00E9165A">
        <w:t xml:space="preserve">élèves </w:t>
      </w:r>
      <w:r w:rsidRPr="00E9165A">
        <w:t>non-voyants). Il peut également s’avérer intéressant pour des élèves allophones.</w:t>
      </w:r>
    </w:p>
    <w:p w14:paraId="3FE73F5B" w14:textId="69AC7D18" w:rsidR="00FA143C" w:rsidRDefault="00FA143C" w:rsidP="00FA143C">
      <w:pPr>
        <w:pStyle w:val="Heading3"/>
      </w:pPr>
      <w:bookmarkStart w:id="87" w:name="_Toc425936072"/>
      <w:bookmarkStart w:id="88" w:name="_Toc425936290"/>
      <w:bookmarkStart w:id="89" w:name="_Toc425937221"/>
      <w:bookmarkStart w:id="90" w:name="_Toc425936073"/>
      <w:bookmarkStart w:id="91" w:name="_Toc425936291"/>
      <w:bookmarkStart w:id="92" w:name="_Toc425937222"/>
      <w:bookmarkStart w:id="93" w:name="_Toc425936074"/>
      <w:bookmarkStart w:id="94" w:name="_Toc425936292"/>
      <w:bookmarkStart w:id="95" w:name="_Toc425937223"/>
      <w:bookmarkStart w:id="96" w:name="_Toc425936075"/>
      <w:bookmarkStart w:id="97" w:name="_Toc425936293"/>
      <w:bookmarkStart w:id="98" w:name="_Toc425937224"/>
      <w:bookmarkStart w:id="99" w:name="_Toc434266808"/>
      <w:bookmarkEnd w:id="87"/>
      <w:bookmarkEnd w:id="88"/>
      <w:bookmarkEnd w:id="89"/>
      <w:bookmarkEnd w:id="90"/>
      <w:bookmarkEnd w:id="91"/>
      <w:bookmarkEnd w:id="92"/>
      <w:bookmarkEnd w:id="93"/>
      <w:bookmarkEnd w:id="94"/>
      <w:bookmarkEnd w:id="95"/>
      <w:bookmarkEnd w:id="96"/>
      <w:bookmarkEnd w:id="97"/>
      <w:bookmarkEnd w:id="98"/>
      <w:r>
        <w:t>Troubles du psychisme</w:t>
      </w:r>
      <w:bookmarkEnd w:id="99"/>
      <w:r>
        <w:t xml:space="preserve"> </w:t>
      </w:r>
    </w:p>
    <w:p w14:paraId="25765B07" w14:textId="6344EA53" w:rsidR="00FA143C" w:rsidRDefault="00FA143C" w:rsidP="00FA143C">
      <w:pPr>
        <w:rPr>
          <w:szCs w:val="24"/>
        </w:rPr>
      </w:pPr>
      <w:r>
        <w:t>Il s’agit là d’</w:t>
      </w:r>
      <w:r w:rsidRPr="004A59A9">
        <w:t>élèves qui présentent des difficultés psychologiques importantes et une réelle souffrance psychique et dont l’expression se traduit par des comportements, des conduites, qui perturbent gravement leur socialisation et l’accès aux apprentissages.</w:t>
      </w:r>
      <w:r>
        <w:t xml:space="preserve"> </w:t>
      </w:r>
      <w:r w:rsidRPr="00EC7332">
        <w:rPr>
          <w:szCs w:val="24"/>
        </w:rPr>
        <w:t xml:space="preserve">Il convient de distinguer dans les troubles du comportement ceux qui sont liés à des troubles </w:t>
      </w:r>
      <w:r>
        <w:rPr>
          <w:szCs w:val="24"/>
        </w:rPr>
        <w:t>liés à la santé mentale</w:t>
      </w:r>
      <w:r>
        <w:rPr>
          <w:rStyle w:val="FootnoteReference"/>
        </w:rPr>
        <w:footnoteReference w:id="8"/>
      </w:r>
      <w:r w:rsidRPr="00EC7332">
        <w:rPr>
          <w:szCs w:val="24"/>
        </w:rPr>
        <w:t xml:space="preserve"> (</w:t>
      </w:r>
      <w:r>
        <w:rPr>
          <w:szCs w:val="24"/>
        </w:rPr>
        <w:t xml:space="preserve">ou troubles psychiques, détaillés dans ce </w:t>
      </w:r>
      <w:r w:rsidRPr="00EC7332">
        <w:rPr>
          <w:szCs w:val="24"/>
        </w:rPr>
        <w:t>document) des perturbations volontaires et intentionnelles exprimant une rébellion ou même un acte de délinquance.</w:t>
      </w:r>
    </w:p>
    <w:p w14:paraId="2DEE6F6D" w14:textId="55A1F40F" w:rsidR="00951B23" w:rsidRDefault="00BA404B" w:rsidP="00951B23">
      <w:pPr>
        <w:pStyle w:val="BodyText"/>
        <w:rPr>
          <w:rStyle w:val="Hyperlink"/>
          <w:rFonts w:ascii="Arial" w:hAnsi="Arial"/>
          <w:szCs w:val="24"/>
        </w:rPr>
      </w:pPr>
      <w:r>
        <w:t xml:space="preserve">Voir aussi le document téléchargeable sur eduscol : </w:t>
      </w:r>
      <w:hyperlink r:id="rId24" w:tooltip="http://cache.media.eduscol.education.fr/file/Handicap/85/6/Formation_TCC_222856.pdf" w:history="1">
        <w:r>
          <w:rPr>
            <w:rStyle w:val="Hyperlink"/>
            <w:rFonts w:ascii="Arial" w:hAnsi="Arial"/>
            <w:szCs w:val="24"/>
          </w:rPr>
          <w:t>Scolariser les enfants présentant des troubles des conduites et des comportements (TCC)</w:t>
        </w:r>
      </w:hyperlink>
    </w:p>
    <w:p w14:paraId="2F4BC391" w14:textId="353B4334" w:rsidR="00FA143C" w:rsidRDefault="00024561" w:rsidP="00FA143C">
      <w:pPr>
        <w:pStyle w:val="BodyText"/>
      </w:pPr>
      <w:r>
        <w:lastRenderedPageBreak/>
        <w:t>Les troubles du psychisme</w:t>
      </w:r>
      <w:r w:rsidR="00FA143C">
        <w:t xml:space="preserve"> couvrent entre autre l'anxiété</w:t>
      </w:r>
      <w:r w:rsidR="004F7F14">
        <w:t xml:space="preserve"> (dont les</w:t>
      </w:r>
      <w:r w:rsidR="004F7F14" w:rsidRPr="004F7F14">
        <w:t xml:space="preserve"> troubles </w:t>
      </w:r>
      <w:r w:rsidR="004F7F14">
        <w:t>obsessionnels compulsifs</w:t>
      </w:r>
      <w:r w:rsidR="00D77B5A">
        <w:t xml:space="preserve"> </w:t>
      </w:r>
      <w:r w:rsidR="004F7F14">
        <w:t>- TOC)</w:t>
      </w:r>
      <w:r w:rsidR="00FA143C">
        <w:t>, la phobie scolaire (</w:t>
      </w:r>
      <w:r w:rsidR="00FA143C" w:rsidRPr="00EC7332">
        <w:t>impossibilité de se</w:t>
      </w:r>
      <w:r w:rsidR="00FA143C">
        <w:t xml:space="preserve"> rendre au collège, au lycée), la dépression, les troubles bipolaires (</w:t>
      </w:r>
      <w:r w:rsidR="00842B87">
        <w:t xml:space="preserve">alternance de </w:t>
      </w:r>
      <w:r w:rsidR="00FA143C">
        <w:t xml:space="preserve">périodes de mélancolie ou dépression et </w:t>
      </w:r>
      <w:r w:rsidR="00842B87">
        <w:t>d’épisodes d’excitation, d’</w:t>
      </w:r>
      <w:r w:rsidR="00FA143C">
        <w:t>accès maniaques ou manie), la schizophrénie (pathologie psychiatrique qui peut prendre des formes très variées), troubles des comportements alimentaires (comme l'anorexie). L’élève dans cette situation, sans déficience intellectuelle marquée, se trouve engagé dans un processus handicapant qui nécessite le recours à des actions éducatives appropriées. Ce type de trouble, permanent ou temporaire, nécessite aussi un suivi thérapeutique.</w:t>
      </w:r>
    </w:p>
    <w:p w14:paraId="58D47C47" w14:textId="46E15DF1" w:rsidR="00951B23" w:rsidRDefault="00FA143C" w:rsidP="00FA143C">
      <w:pPr>
        <w:pStyle w:val="BodyText"/>
      </w:pPr>
      <w:r w:rsidRPr="00EC7332">
        <w:rPr>
          <w:i/>
        </w:rPr>
        <w:t>Selon les différentes enquêtes et</w:t>
      </w:r>
      <w:r>
        <w:rPr>
          <w:i/>
        </w:rPr>
        <w:t xml:space="preserve"> selon les critères diagnostique</w:t>
      </w:r>
      <w:r w:rsidRPr="00EC7332">
        <w:rPr>
          <w:i/>
        </w:rPr>
        <w:t>s</w:t>
      </w:r>
      <w:r>
        <w:rPr>
          <w:rStyle w:val="FootnoteReference"/>
          <w:i/>
        </w:rPr>
        <w:footnoteReference w:id="9"/>
      </w:r>
      <w:r w:rsidRPr="00EC7332">
        <w:rPr>
          <w:i/>
        </w:rPr>
        <w:t>, 10 à 20 % des jeunes de 15 à 25 ans ont des troubles psychiques.</w:t>
      </w:r>
      <w:r w:rsidR="00E70487">
        <w:rPr>
          <w:i/>
        </w:rPr>
        <w:t xml:space="preserve"> </w:t>
      </w:r>
      <w:r w:rsidR="00E70487" w:rsidRPr="00E70487">
        <w:t>(Source :</w:t>
      </w:r>
      <w:r w:rsidR="008D1FD6" w:rsidRPr="00E70487">
        <w:t xml:space="preserve"> </w:t>
      </w:r>
      <w:hyperlink r:id="rId25" w:tooltip="http://www.psycom.org/" w:history="1">
        <w:r w:rsidR="00BA404B">
          <w:rPr>
            <w:rStyle w:val="Hyperlink"/>
            <w:rFonts w:ascii="Arial" w:hAnsi="Arial"/>
            <w:szCs w:val="24"/>
          </w:rPr>
          <w:t>Psycom - organisme public</w:t>
        </w:r>
      </w:hyperlink>
      <w:r w:rsidR="00E70487" w:rsidRPr="00E70487">
        <w:t xml:space="preserve"> - Troubles psychiques – Santé mentale et les jeunes).</w:t>
      </w:r>
    </w:p>
    <w:p w14:paraId="2777747D" w14:textId="77777777" w:rsidR="00FA143C" w:rsidRDefault="00FA143C" w:rsidP="00FA143C">
      <w:pPr>
        <w:pStyle w:val="BodyText"/>
      </w:pPr>
      <w:r>
        <w:t>Ces troubles psychiques s’apparentent souvent à des problèmes de perception de la réalité. L’accessibilité numérique des contenus est basée sur quatre grands principes dont celui de « perceptible</w:t>
      </w:r>
      <w:r>
        <w:rPr>
          <w:rStyle w:val="FootnoteReference"/>
        </w:rPr>
        <w:footnoteReference w:id="10"/>
      </w:r>
      <w:r>
        <w:t> » c’est-à-dire f</w:t>
      </w:r>
      <w:r w:rsidRPr="00D14D04">
        <w:t xml:space="preserve">aire en sorte que chaque information soit perceptible par tout utilisateur, et par tous les sens. </w:t>
      </w:r>
      <w:r>
        <w:t xml:space="preserve">Il faut donc </w:t>
      </w:r>
      <w:r w:rsidRPr="00D14D04">
        <w:t>proposer un équivalent textuel pour tout contenu non textuel</w:t>
      </w:r>
      <w:r>
        <w:t xml:space="preserve"> entre autre.</w:t>
      </w:r>
    </w:p>
    <w:p w14:paraId="0991F9A5" w14:textId="4A400F47" w:rsidR="007B4342" w:rsidRDefault="007B4342" w:rsidP="007B4342">
      <w:pPr>
        <w:pStyle w:val="BodyText"/>
      </w:pPr>
      <w:r>
        <w:t xml:space="preserve">D’autre part à ces troubles peuvent être associés des symptômes physiques comme le tremblement. La souris </w:t>
      </w:r>
      <w:r w:rsidR="00482DD5">
        <w:t xml:space="preserve">du </w:t>
      </w:r>
      <w:r w:rsidR="00482DD5" w:rsidRPr="00482DD5">
        <w:t>micro-ordinateur</w:t>
      </w:r>
      <w:r w:rsidR="00482DD5">
        <w:t xml:space="preserve"> </w:t>
      </w:r>
      <w:r>
        <w:t xml:space="preserve">telle que tout usager de ressources numériques connaît est </w:t>
      </w:r>
      <w:r w:rsidR="009950C0">
        <w:t xml:space="preserve">alors </w:t>
      </w:r>
      <w:r>
        <w:t>impraticable</w:t>
      </w:r>
      <w:r w:rsidR="00482DD5">
        <w:t xml:space="preserve"> ainsi que le « </w:t>
      </w:r>
      <w:r w:rsidR="00482DD5" w:rsidRPr="00760C5C">
        <w:t>trackpad</w:t>
      </w:r>
      <w:r w:rsidR="00482DD5">
        <w:t> » (dispositif de pointage)</w:t>
      </w:r>
      <w:r w:rsidR="00482DD5" w:rsidRPr="00482DD5">
        <w:t xml:space="preserve"> </w:t>
      </w:r>
      <w:r w:rsidR="00482DD5">
        <w:t>du</w:t>
      </w:r>
      <w:r w:rsidR="00482DD5" w:rsidRPr="00482DD5">
        <w:t xml:space="preserve"> portable</w:t>
      </w:r>
      <w:r>
        <w:t>.</w:t>
      </w:r>
      <w:r w:rsidRPr="007B4342">
        <w:t xml:space="preserve"> </w:t>
      </w:r>
      <w:r>
        <w:t xml:space="preserve">Il existe cependant un petit boîtier dénommé </w:t>
      </w:r>
      <w:r w:rsidRPr="00760C5C">
        <w:t>Assistive Mouse Adapter</w:t>
      </w:r>
      <w:r>
        <w:t>, qui se place entre la souris et le micro-ordinateur et filtre les mouvements involontaires et les clics parasites.</w:t>
      </w:r>
      <w:r w:rsidR="003A2B66">
        <w:t xml:space="preserve"> </w:t>
      </w:r>
      <w:r>
        <w:t xml:space="preserve">Pour le contrôle du déplacement du pointeur, </w:t>
      </w:r>
      <w:r w:rsidR="001834C4">
        <w:t xml:space="preserve">il est possible </w:t>
      </w:r>
      <w:r>
        <w:t>peut aussi recourir à un dispositif à boule (trackball) ou de type joystick.</w:t>
      </w:r>
    </w:p>
    <w:p w14:paraId="40B0FEDE" w14:textId="121A203E" w:rsidR="00C01A7C" w:rsidRPr="00B46B74" w:rsidRDefault="003844CF" w:rsidP="004815B8">
      <w:pPr>
        <w:pStyle w:val="BodyText"/>
      </w:pPr>
      <w:r w:rsidRPr="00B46B74">
        <w:lastRenderedPageBreak/>
        <w:t>Les mouvements anormaux</w:t>
      </w:r>
      <w:r w:rsidR="004815B8">
        <w:rPr>
          <w:rStyle w:val="FootnoteReference"/>
        </w:rPr>
        <w:footnoteReference w:id="11"/>
      </w:r>
      <w:r w:rsidRPr="00B46B74">
        <w:t xml:space="preserve"> sont le plus souvent involontaires et résultent de lésions neurologiques pour la plupart. Pour répondre à cette situation les principaux systèmes d’exploitation (Windows, </w:t>
      </w:r>
      <w:r w:rsidR="004815B8" w:rsidRPr="00B46B74">
        <w:t>MacOs</w:t>
      </w:r>
      <w:r w:rsidRPr="00B46B74">
        <w:t xml:space="preserve">, Linux) </w:t>
      </w:r>
      <w:r w:rsidR="00C01A7C" w:rsidRPr="00B46B74">
        <w:t>propose</w:t>
      </w:r>
      <w:r w:rsidRPr="00B46B74">
        <w:t xml:space="preserve">nt </w:t>
      </w:r>
      <w:r w:rsidR="00C01A7C" w:rsidRPr="00B46B74">
        <w:t xml:space="preserve">une fonction (au clavier ou à la souris) pour ajuster la fréquence de répétition des caractères. </w:t>
      </w:r>
      <w:r w:rsidRPr="00B46B74">
        <w:t xml:space="preserve">Il </w:t>
      </w:r>
      <w:r w:rsidR="00867D09" w:rsidRPr="00B46B74">
        <w:t>faudra</w:t>
      </w:r>
      <w:r w:rsidRPr="00B46B74">
        <w:t xml:space="preserve"> déterminer combien de temps une touche doit être maintenue enfoncée avant que le caractère ne soit répété, ainsi que la vitesse de répétition. De la même façon</w:t>
      </w:r>
      <w:r w:rsidR="003F2573">
        <w:t xml:space="preserve"> </w:t>
      </w:r>
      <w:r w:rsidR="00867D09" w:rsidRPr="00B46B74">
        <w:t xml:space="preserve">ces systèmes </w:t>
      </w:r>
      <w:r w:rsidR="00B46B74" w:rsidRPr="00B46B74">
        <w:t>offrent la possibilité</w:t>
      </w:r>
      <w:r w:rsidR="003F2573">
        <w:t xml:space="preserve"> </w:t>
      </w:r>
      <w:r w:rsidR="00867D09" w:rsidRPr="00B46B74">
        <w:t xml:space="preserve">de </w:t>
      </w:r>
      <w:r w:rsidRPr="00B46B74">
        <w:t xml:space="preserve">décomposer l’appui </w:t>
      </w:r>
      <w:r w:rsidR="00867D09" w:rsidRPr="00B46B74">
        <w:t>simultané</w:t>
      </w:r>
      <w:r w:rsidRPr="00B46B74">
        <w:t xml:space="preserve"> sur les touches</w:t>
      </w:r>
      <w:r w:rsidR="003F2573">
        <w:t xml:space="preserve"> </w:t>
      </w:r>
      <w:r w:rsidR="00867D09" w:rsidRPr="00B46B74">
        <w:t>en une série d’appuis successifs de touches (comme l</w:t>
      </w:r>
      <w:r w:rsidR="00B46B74" w:rsidRPr="00B46B74">
        <w:t xml:space="preserve">es </w:t>
      </w:r>
      <w:r w:rsidR="00867D09" w:rsidRPr="00B46B74">
        <w:t>combinaison</w:t>
      </w:r>
      <w:r w:rsidR="00B46B74" w:rsidRPr="00B46B74">
        <w:t>s</w:t>
      </w:r>
      <w:r w:rsidR="00867D09" w:rsidRPr="00B46B74">
        <w:t xml:space="preserve"> des touches </w:t>
      </w:r>
      <w:r w:rsidR="00B46B74" w:rsidRPr="00B46B74">
        <w:t>[</w:t>
      </w:r>
      <w:r w:rsidR="00867D09" w:rsidRPr="00B46B74">
        <w:t>Ctrl + Alt + Suppr</w:t>
      </w:r>
      <w:r w:rsidR="00B46B74" w:rsidRPr="00B46B74">
        <w:t xml:space="preserve">] pour verrouiller son ordinateur ou </w:t>
      </w:r>
      <w:r w:rsidR="004815B8">
        <w:t>[</w:t>
      </w:r>
      <w:r w:rsidR="00B46B74" w:rsidRPr="00B46B74">
        <w:t>Ctrl + F</w:t>
      </w:r>
      <w:r w:rsidR="004815B8">
        <w:t>]</w:t>
      </w:r>
      <w:r w:rsidR="00B46B74" w:rsidRPr="00B46B74">
        <w:t xml:space="preserve"> pour rechercher un mot dans un texte ou dans une page</w:t>
      </w:r>
      <w:r w:rsidR="00867D09" w:rsidRPr="00B46B74">
        <w:t>)</w:t>
      </w:r>
      <w:r w:rsidR="00B46B74" w:rsidRPr="00B46B74">
        <w:t>.</w:t>
      </w:r>
    </w:p>
    <w:p w14:paraId="1FD5260D" w14:textId="3868759D" w:rsidR="002A2AE8" w:rsidRDefault="002A2AE8" w:rsidP="002A2AE8">
      <w:pPr>
        <w:pStyle w:val="BodyText"/>
      </w:pPr>
      <w:r>
        <w:t xml:space="preserve">Pour </w:t>
      </w:r>
      <w:r w:rsidR="00951B23">
        <w:t xml:space="preserve">faire </w:t>
      </w:r>
      <w:r>
        <w:t>mieux appréhender ces troubles l</w:t>
      </w:r>
      <w:r w:rsidR="009950C0">
        <w:t>’</w:t>
      </w:r>
      <w:r w:rsidR="007B0473">
        <w:t xml:space="preserve">UNAPEI, union nationale des associations de parents, de personnes handicapées mentales et de leurs </w:t>
      </w:r>
      <w:r>
        <w:t xml:space="preserve">amis, </w:t>
      </w:r>
      <w:r w:rsidR="007B0473">
        <w:t xml:space="preserve">a conçu avec le soutien de l’Éducation </w:t>
      </w:r>
      <w:r w:rsidR="00E9165A">
        <w:t>nationale</w:t>
      </w:r>
      <w:r>
        <w:t xml:space="preserve"> un projet dédié. Il s'agit d'un DVD-Rom destiné à accompagner et faciliter l'accueil des enfants handicapés mentaux à l'école. Il est accompagné d'un site internet (</w:t>
      </w:r>
      <w:hyperlink r:id="rId26" w:tooltip="www.lecole-ensemble.org/" w:history="1">
        <w:r w:rsidR="0074199A">
          <w:rPr>
            <w:rStyle w:val="Hyperlink"/>
            <w:rFonts w:ascii="Arial" w:hAnsi="Arial"/>
            <w:szCs w:val="24"/>
          </w:rPr>
          <w:t>site l'école ensemble</w:t>
        </w:r>
      </w:hyperlink>
      <w:r>
        <w:t>)</w:t>
      </w:r>
      <w:r w:rsidR="009D0B89">
        <w:t xml:space="preserve"> </w:t>
      </w:r>
      <w:r>
        <w:t>proposant aux enseignants et aux élèves des</w:t>
      </w:r>
      <w:r w:rsidRPr="002A2AE8">
        <w:t xml:space="preserve"> ressources documentaires et un kit pédagogique</w:t>
      </w:r>
      <w:r w:rsidR="007D52E4">
        <w:t xml:space="preserve"> adaptés.</w:t>
      </w:r>
    </w:p>
    <w:p w14:paraId="5C867BAA" w14:textId="1E2B3FAF" w:rsidR="00FA143C" w:rsidRDefault="00FA143C" w:rsidP="00FA143C">
      <w:pPr>
        <w:pStyle w:val="Heading3"/>
      </w:pPr>
      <w:bookmarkStart w:id="100" w:name="_Ref425527970"/>
      <w:bookmarkStart w:id="101" w:name="_Toc434266809"/>
      <w:r>
        <w:t xml:space="preserve">Troubles du langage et de la parole </w:t>
      </w:r>
      <w:r w:rsidR="00092F2B">
        <w:t xml:space="preserve">- </w:t>
      </w:r>
      <w:r>
        <w:t xml:space="preserve">Troubles spécifiques des </w:t>
      </w:r>
      <w:r w:rsidR="00092F2B">
        <w:t xml:space="preserve">langages et </w:t>
      </w:r>
      <w:r>
        <w:t>apprentissages (TS</w:t>
      </w:r>
      <w:r w:rsidR="00092F2B">
        <w:t>L</w:t>
      </w:r>
      <w:r>
        <w:t>A)</w:t>
      </w:r>
      <w:bookmarkEnd w:id="100"/>
      <w:bookmarkEnd w:id="101"/>
    </w:p>
    <w:p w14:paraId="2E431D46" w14:textId="3369A47A" w:rsidR="00FA143C" w:rsidRDefault="00FA143C" w:rsidP="00FA143C">
      <w:pPr>
        <w:pStyle w:val="BodyText"/>
      </w:pPr>
      <w:r w:rsidRPr="009E728C">
        <w:t>Ces troubles ne peuvent s’expliquer ni par une déficience intellectuelle globale, ni par un trouble sensoriel, ni par des facteurs socio-culturels.</w:t>
      </w:r>
      <w:r w:rsidRPr="00EA402B">
        <w:t xml:space="preserve"> </w:t>
      </w:r>
      <w:r>
        <w:t>Ils sont communément regroupés sous le vocable « DYS ».</w:t>
      </w:r>
    </w:p>
    <w:p w14:paraId="5FC6CB36" w14:textId="77777777" w:rsidR="00FA143C" w:rsidRPr="009E728C" w:rsidRDefault="00FA143C" w:rsidP="001C70A1">
      <w:pPr>
        <w:pStyle w:val="BodyText"/>
        <w:keepNext/>
      </w:pPr>
      <w:r w:rsidRPr="00EA402B">
        <w:t>On distingue entre autres :</w:t>
      </w:r>
    </w:p>
    <w:p w14:paraId="686ECD14" w14:textId="7E0F22B8" w:rsidR="00FA143C" w:rsidRPr="009E728C" w:rsidRDefault="00092F2B" w:rsidP="00FA143C">
      <w:pPr>
        <w:pStyle w:val="Bullet2"/>
        <w:ind w:left="850"/>
      </w:pPr>
      <w:r>
        <w:t>l</w:t>
      </w:r>
      <w:r w:rsidR="00FA143C">
        <w:t>a dyslexie / dysorthographie </w:t>
      </w:r>
      <w:r w:rsidR="00FA143C" w:rsidRPr="009E728C">
        <w:t>: trouble d’apprentissage du langage écrit (lecture, transcription)</w:t>
      </w:r>
      <w:r w:rsidR="00FA143C">
        <w:t> ;</w:t>
      </w:r>
    </w:p>
    <w:p w14:paraId="7DBE58C5" w14:textId="008BAEB4" w:rsidR="00FA143C" w:rsidRPr="009E728C" w:rsidRDefault="00092F2B" w:rsidP="00FA143C">
      <w:pPr>
        <w:pStyle w:val="Bullet2"/>
        <w:ind w:left="850"/>
      </w:pPr>
      <w:r>
        <w:t>l</w:t>
      </w:r>
      <w:r w:rsidR="00FA143C">
        <w:t>a dysphasie </w:t>
      </w:r>
      <w:r w:rsidR="00FA143C" w:rsidRPr="009E728C">
        <w:t>: trouble du développement de la parole et du langage entraînant une restriction notable d’acquisition du langage expressif (ce que l’on produit) et</w:t>
      </w:r>
      <w:r w:rsidR="00FA143C">
        <w:t> </w:t>
      </w:r>
      <w:r w:rsidR="00FA143C" w:rsidRPr="009E728C">
        <w:t>/</w:t>
      </w:r>
      <w:r w:rsidR="00FA143C">
        <w:t> </w:t>
      </w:r>
      <w:r w:rsidR="00FA143C" w:rsidRPr="009E728C">
        <w:t>ou</w:t>
      </w:r>
      <w:r w:rsidR="00FA143C">
        <w:t xml:space="preserve"> du langage</w:t>
      </w:r>
      <w:r w:rsidR="00FA143C" w:rsidRPr="009E728C">
        <w:t xml:space="preserve"> réceptif (ce que l’on comprend)</w:t>
      </w:r>
      <w:r w:rsidR="00FA143C">
        <w:t> ;</w:t>
      </w:r>
    </w:p>
    <w:p w14:paraId="0A607BF9" w14:textId="3938E7BB" w:rsidR="00FA143C" w:rsidRPr="009E728C" w:rsidRDefault="00092F2B" w:rsidP="00FA143C">
      <w:pPr>
        <w:pStyle w:val="Bullet2"/>
        <w:ind w:left="850"/>
      </w:pPr>
      <w:r>
        <w:lastRenderedPageBreak/>
        <w:t>l</w:t>
      </w:r>
      <w:r w:rsidR="00FA143C">
        <w:t>a dyspraxie </w:t>
      </w:r>
      <w:r w:rsidR="00FA143C" w:rsidRPr="009E728C">
        <w:t>: trouble de la planification et de l’automatisation des gestes volontaires</w:t>
      </w:r>
      <w:r w:rsidR="00FA143C">
        <w:t> ;</w:t>
      </w:r>
    </w:p>
    <w:p w14:paraId="3280C36B" w14:textId="51CAA158" w:rsidR="00FA143C" w:rsidRPr="009E728C" w:rsidRDefault="00092F2B" w:rsidP="00FA143C">
      <w:pPr>
        <w:pStyle w:val="Bullet2"/>
        <w:ind w:left="850"/>
      </w:pPr>
      <w:r>
        <w:t>l</w:t>
      </w:r>
      <w:r w:rsidR="00FA143C">
        <w:t>a dyscalculie </w:t>
      </w:r>
      <w:r w:rsidR="00FA143C" w:rsidRPr="009E728C">
        <w:t>: trouble des outils de logique mathématiques</w:t>
      </w:r>
      <w:r w:rsidR="00FA143C">
        <w:t> ;</w:t>
      </w:r>
    </w:p>
    <w:p w14:paraId="10D5B00C" w14:textId="44C398A4" w:rsidR="00FA143C" w:rsidRPr="009E728C" w:rsidRDefault="00092F2B" w:rsidP="00FA143C">
      <w:pPr>
        <w:pStyle w:val="Bullet2"/>
        <w:ind w:left="850"/>
      </w:pPr>
      <w:r>
        <w:t>l</w:t>
      </w:r>
      <w:r w:rsidR="00FA143C" w:rsidRPr="009E728C">
        <w:t>e T.D.A.H</w:t>
      </w:r>
      <w:r w:rsidR="00FA143C">
        <w:t> </w:t>
      </w:r>
      <w:r w:rsidR="00FA143C" w:rsidRPr="009E728C">
        <w:t>: trouble de l’attention avec ou sans hyperactivité</w:t>
      </w:r>
      <w:r w:rsidR="00FA143C">
        <w:t> ;</w:t>
      </w:r>
    </w:p>
    <w:p w14:paraId="70CF7D78" w14:textId="25477A2D" w:rsidR="00FA143C" w:rsidRDefault="00842B87" w:rsidP="00FA143C">
      <w:pPr>
        <w:pStyle w:val="Bullet2"/>
        <w:ind w:left="850"/>
      </w:pPr>
      <w:r>
        <w:t xml:space="preserve">la dysexécution : </w:t>
      </w:r>
      <w:r w:rsidR="00FA143C" w:rsidRPr="009E728C">
        <w:t>trouble de la planification, du traitement séquentiel, et de la mémoire de travail.</w:t>
      </w:r>
    </w:p>
    <w:p w14:paraId="7B7A2344" w14:textId="21187A26" w:rsidR="00915AEF" w:rsidRDefault="00BA404B" w:rsidP="00915AEF">
      <w:pPr>
        <w:pStyle w:val="BodyText"/>
      </w:pPr>
      <w:r>
        <w:t xml:space="preserve">Voir aussi le document téléchargeable sur eduscol : </w:t>
      </w:r>
      <w:hyperlink r:id="rId27" w:tooltip="http://cache.media.eduscol.education.fr/file/Handicap/46/6/TSA_EDUSCOL_225466.pdf" w:history="1">
        <w:r>
          <w:rPr>
            <w:rStyle w:val="Hyperlink"/>
            <w:rFonts w:ascii="Arial" w:hAnsi="Arial"/>
            <w:szCs w:val="24"/>
          </w:rPr>
          <w:t>Scolariser les enfants présentant des troubles des apprentissages (TSA)</w:t>
        </w:r>
      </w:hyperlink>
    </w:p>
    <w:p w14:paraId="630D5EE0" w14:textId="2EB96DDE" w:rsidR="00FA143C" w:rsidRDefault="00FA143C" w:rsidP="00FA143C">
      <w:pPr>
        <w:pStyle w:val="BodyText"/>
      </w:pPr>
      <w:r>
        <w:t>S’orienter dans les tableaux, lire des cartes de géographie, situer les uns par rapport aux autres l’emplacement des différents éléments d’un schéma, d’un p</w:t>
      </w:r>
      <w:r w:rsidR="0091137A">
        <w:t>uzzle, d’une figure géométrique </w:t>
      </w:r>
      <w:r>
        <w:t>: ce sont là des tâches qui peuvent être particulièrement difficiles pour ces élèves. En géométrie aus</w:t>
      </w:r>
      <w:r w:rsidR="0091137A">
        <w:t>si des difficultés apparaissent </w:t>
      </w:r>
      <w:r>
        <w:t>: reconnaître des figures, voir une droite dans sa continuité, percevoir les droites obliques ou déterminer les extrémités d’un segment.</w:t>
      </w:r>
    </w:p>
    <w:p w14:paraId="7E28D26D" w14:textId="61768B74" w:rsidR="00092F2B" w:rsidRDefault="00FA143C" w:rsidP="00092F2B">
      <w:pPr>
        <w:pStyle w:val="BodyText"/>
      </w:pPr>
      <w:r w:rsidRPr="00E9165A">
        <w:t>Un élève</w:t>
      </w:r>
      <w:r w:rsidR="00456784" w:rsidRPr="00E9165A">
        <w:t xml:space="preserve"> porteur de</w:t>
      </w:r>
      <w:r w:rsidRPr="00E9165A">
        <w:t xml:space="preserve"> « DYS » est souvent très lent pour retrouver une information dont il a besoin -</w:t>
      </w:r>
      <w:r>
        <w:t xml:space="preserve"> dans les cours, un livre... Il peut « se perdre » dans un texte et perdre ses repères dans les changements de plan, changements de support ou changement de zone sur la feuille. Parfois il ne peut pas répondre aux questions posées par écrit, donnant l’im</w:t>
      </w:r>
      <w:r w:rsidR="00915AEF">
        <w:t>pression qu’il ne comprend pas.</w:t>
      </w:r>
    </w:p>
    <w:p w14:paraId="29EFD695" w14:textId="7BD4C12B" w:rsidR="00915AEF" w:rsidRDefault="00915AEF" w:rsidP="00915AEF">
      <w:pPr>
        <w:pStyle w:val="BodyText"/>
      </w:pPr>
      <w:r>
        <w:t>Des adaptations sont créées à destination d'enfants dyspraxiques afin de leur permettre de faire les mêmes exercices que les autres élèves de la classe sans être gênés par leur handicap. Ces élèves ouvrent leur ordinateur quand les autres élèves ouvrent leurs manuels et leurs cahiers. C’est ce que propose le site</w:t>
      </w:r>
      <w:r w:rsidR="00BA404B">
        <w:t xml:space="preserve"> de l’association</w:t>
      </w:r>
      <w:r>
        <w:t xml:space="preserve"> </w:t>
      </w:r>
      <w:hyperlink r:id="rId28" w:tooltip="http://www.cartablefantastique.fr/cahiers/pmwiki.php" w:history="1">
        <w:r w:rsidR="00BA404B">
          <w:rPr>
            <w:rStyle w:val="Hyperlink"/>
            <w:rFonts w:ascii="Arial" w:hAnsi="Arial"/>
            <w:szCs w:val="24"/>
          </w:rPr>
          <w:t>Le Cartable Fantastique</w:t>
        </w:r>
      </w:hyperlink>
      <w:r>
        <w:t xml:space="preserve">. </w:t>
      </w:r>
      <w:r w:rsidR="0037151A">
        <w:t xml:space="preserve">Ce site comporte </w:t>
      </w:r>
      <w:r w:rsidR="0037151A" w:rsidRPr="0037151A">
        <w:t>des exercices scolaires numériques adaptés pour les enfants dyspraxiques. Les exercices intègrent des éléments interactifs pour les réponses, permettant à ces élèves de se concentrer sur la compétence à travailler plutôt que sur l'effort qu'il leur faut fournir pour écrire leurs réponses.</w:t>
      </w:r>
    </w:p>
    <w:p w14:paraId="5BC6D391" w14:textId="77777777" w:rsidR="00FA143C" w:rsidRDefault="00FA143C" w:rsidP="00FA143C">
      <w:pPr>
        <w:pStyle w:val="Heading3"/>
      </w:pPr>
      <w:bookmarkStart w:id="102" w:name="_Toc434266810"/>
      <w:r>
        <w:t>Troubles auditifs et surdité</w:t>
      </w:r>
      <w:bookmarkEnd w:id="102"/>
    </w:p>
    <w:p w14:paraId="75AF3717" w14:textId="77777777" w:rsidR="00FA143C" w:rsidRDefault="00FA143C" w:rsidP="00FA143C">
      <w:pPr>
        <w:pStyle w:val="BodyText"/>
      </w:pPr>
      <w:r>
        <w:t xml:space="preserve">Selon l’enquête HID (enquête Handicap – Incapacité et Dépendances) reprise en 2011 dans l’enquête HS (enquête Handicap – Santé) la prévalence globale des déficiences auditives est estimée à une valeur de 8,9 % de l’ensemble de la population de France métropolitaine. </w:t>
      </w:r>
    </w:p>
    <w:p w14:paraId="5DE17041" w14:textId="77777777" w:rsidR="00FA143C" w:rsidRDefault="00FA143C" w:rsidP="00FA143C">
      <w:pPr>
        <w:pStyle w:val="BodyText"/>
      </w:pPr>
      <w:r>
        <w:lastRenderedPageBreak/>
        <w:t xml:space="preserve">L’élève dans cette situation de handicap </w:t>
      </w:r>
      <w:r w:rsidRPr="00FF6EE1">
        <w:t>va prêter une attention accrue aux informations visuelles et vibratoires</w:t>
      </w:r>
      <w:r>
        <w:t>. Ceci l</w:t>
      </w:r>
      <w:r w:rsidRPr="00FF6EE1">
        <w:t>ui permettra d’explorer, de comprendre et de surveiller son environnement</w:t>
      </w:r>
      <w:r>
        <w:t>. Les vidéos donc devront être sous titrées et même les bruits, les voix-off devront être mentionnés (utilisation de code couleur). Une transcription textuelle du contenu de la vidéo, proposée comme alternative à une vidéo même sous-titrée, facilitera sa lecture.</w:t>
      </w:r>
    </w:p>
    <w:p w14:paraId="2C9C540B" w14:textId="1A500608" w:rsidR="00FA143C" w:rsidRPr="00BA404B" w:rsidRDefault="00BA404B" w:rsidP="00FA143C">
      <w:pPr>
        <w:pStyle w:val="BodyText"/>
      </w:pPr>
      <w:r>
        <w:t xml:space="preserve">Voir aussi le document téléchargeable sur eduscol : </w:t>
      </w:r>
      <w:hyperlink r:id="rId29" w:tooltip="http://cache.media.eduscol.education.fr/file/ASH/90/4/guide_scolariser_eleves_sourds_et_malentendants_142904.pdf" w:history="1">
        <w:r>
          <w:rPr>
            <w:rStyle w:val="Hyperlink"/>
            <w:rFonts w:ascii="Arial" w:hAnsi="Arial"/>
            <w:szCs w:val="24"/>
          </w:rPr>
          <w:t>Scolariser les élèves sourds ou malentendants</w:t>
        </w:r>
      </w:hyperlink>
      <w:r>
        <w:t>.</w:t>
      </w:r>
    </w:p>
    <w:p w14:paraId="0450E917" w14:textId="5E69E263" w:rsidR="00FA143C" w:rsidRDefault="00C81213" w:rsidP="00FA143C">
      <w:pPr>
        <w:pStyle w:val="BodyText"/>
      </w:pPr>
      <w:r>
        <w:t>L</w:t>
      </w:r>
      <w:r w:rsidRPr="002E2C99">
        <w:t>a</w:t>
      </w:r>
      <w:r w:rsidDel="00E51916">
        <w:t xml:space="preserve"> </w:t>
      </w:r>
      <w:r>
        <w:t xml:space="preserve">langue des signes française (L.S.F.) a été reconnue </w:t>
      </w:r>
      <w:r w:rsidR="003F2B1C">
        <w:t xml:space="preserve">comme langue de la République au même titre que le français </w:t>
      </w:r>
      <w:r>
        <w:t>par la</w:t>
      </w:r>
      <w:r w:rsidR="00E51916" w:rsidRPr="00EB009C">
        <w:t xml:space="preserve"> </w:t>
      </w:r>
      <w:r>
        <w:t>l</w:t>
      </w:r>
      <w:r w:rsidR="00E51916" w:rsidRPr="00647191">
        <w:t>oi n°2005-102 du 11 février 2005</w:t>
      </w:r>
      <w:r>
        <w:t> ; elle doit être traitée comme telle dans la gestion du sous-titrage.</w:t>
      </w:r>
    </w:p>
    <w:p w14:paraId="2F0AC896" w14:textId="7F2858C0" w:rsidR="00FA143C" w:rsidRDefault="00FA143C" w:rsidP="00FA143C">
      <w:pPr>
        <w:pStyle w:val="BodyText"/>
      </w:pPr>
      <w:r w:rsidRPr="007B1963">
        <w:t>Il ne faut pas oublier les élèves qui utilisent l</w:t>
      </w:r>
      <w:r w:rsidR="00842B87">
        <w:t>e</w:t>
      </w:r>
      <w:r w:rsidRPr="007B1963">
        <w:t xml:space="preserve"> LPC : </w:t>
      </w:r>
      <w:r w:rsidR="00842B87">
        <w:t xml:space="preserve">le </w:t>
      </w:r>
      <w:r w:rsidR="00842B87" w:rsidRPr="007B1963">
        <w:t>lang</w:t>
      </w:r>
      <w:r w:rsidR="00842B87">
        <w:t>age</w:t>
      </w:r>
      <w:r w:rsidR="00842B87" w:rsidRPr="007B1963">
        <w:t xml:space="preserve"> </w:t>
      </w:r>
      <w:r w:rsidRPr="007B1963">
        <w:t>parlé complété (</w:t>
      </w:r>
      <w:r w:rsidR="00842B87">
        <w:t xml:space="preserve">s’appuyer sur </w:t>
      </w:r>
      <w:r w:rsidRPr="007B1963">
        <w:t xml:space="preserve">lecture labiale). </w:t>
      </w:r>
      <w:r w:rsidR="00760C5C">
        <w:t xml:space="preserve">Le </w:t>
      </w:r>
      <w:r w:rsidR="00760C5C" w:rsidRPr="007B1963">
        <w:t>lang</w:t>
      </w:r>
      <w:r w:rsidR="00760C5C">
        <w:t>age</w:t>
      </w:r>
      <w:r w:rsidR="00760C5C" w:rsidRPr="007B1963">
        <w:t xml:space="preserve"> </w:t>
      </w:r>
      <w:r w:rsidR="00760C5C">
        <w:t xml:space="preserve">français </w:t>
      </w:r>
      <w:r w:rsidR="00760C5C" w:rsidRPr="007B1963">
        <w:t xml:space="preserve">parlé complété </w:t>
      </w:r>
      <w:r w:rsidR="00644B6E">
        <w:t xml:space="preserve">(LfPC) </w:t>
      </w:r>
      <w:r w:rsidRPr="007B1963">
        <w:t xml:space="preserve">est un code gestuel </w:t>
      </w:r>
      <w:r w:rsidR="00E25044" w:rsidRPr="00E25044">
        <w:t>qui permet de lever l’ambigüité pour des sons dont l’apparenc</w:t>
      </w:r>
      <w:r w:rsidR="00E25044">
        <w:t>e labiale est identique (sons « </w:t>
      </w:r>
      <w:r w:rsidR="00E25044" w:rsidRPr="00E25044">
        <w:t>b</w:t>
      </w:r>
      <w:r w:rsidR="00E25044">
        <w:t> » et « </w:t>
      </w:r>
      <w:r w:rsidR="00E25044" w:rsidRPr="00E25044">
        <w:t>p</w:t>
      </w:r>
      <w:r w:rsidR="00E25044">
        <w:t> </w:t>
      </w:r>
      <w:r w:rsidR="00E25044" w:rsidRPr="00E25044">
        <w:t>» p. ex.) à l’aide de gestes distincts</w:t>
      </w:r>
      <w:r w:rsidR="00E25044">
        <w:t>. L</w:t>
      </w:r>
      <w:r w:rsidR="00644B6E">
        <w:t>e</w:t>
      </w:r>
      <w:r w:rsidRPr="007B1963">
        <w:t xml:space="preserve"> LPC repose sur la lecture labiale, c'est à dire la lecture sur les lèvres, qui permet de compenser les sons qui sont mal perçus du fait de la surdité. </w:t>
      </w:r>
      <w:r w:rsidR="00644B6E" w:rsidRPr="00647191">
        <w:t xml:space="preserve">Dans cette modalité de communication par </w:t>
      </w:r>
      <w:r w:rsidR="00760C5C">
        <w:t xml:space="preserve">ce code </w:t>
      </w:r>
      <w:r w:rsidR="00644B6E" w:rsidRPr="00647191">
        <w:t>le LPC, le numérique permet de réaliser des documents multimédia pédagogiques adaptés : les livres codés ou complétés sur CDRom ou DVDRom</w:t>
      </w:r>
      <w:r w:rsidR="008C4000">
        <w:t xml:space="preserve"> </w:t>
      </w:r>
      <w:r w:rsidR="00644B6E" w:rsidRPr="00647191">
        <w:t>interactifs : des images et ou des textes défilent à l’écran avec, en incrustation, un codeur LPC qui raconte l’histoire. Dans certaines applications, c’est un avatar, une tête codeuse qui explique ou raconte l’histoire. Deux associations l’</w:t>
      </w:r>
      <w:hyperlink r:id="rId30" w:history="1">
        <w:r w:rsidR="00644B6E" w:rsidRPr="003148BF">
          <w:rPr>
            <w:rStyle w:val="Hyperlink"/>
            <w:rFonts w:ascii="Arial" w:hAnsi="Arial"/>
            <w:szCs w:val="24"/>
          </w:rPr>
          <w:t>ALPC</w:t>
        </w:r>
      </w:hyperlink>
      <w:r w:rsidR="00644B6E" w:rsidRPr="00647191">
        <w:t xml:space="preserve"> et </w:t>
      </w:r>
      <w:hyperlink r:id="rId31" w:history="1">
        <w:r w:rsidR="00644B6E" w:rsidRPr="003148BF">
          <w:rPr>
            <w:rStyle w:val="Hyperlink"/>
            <w:rFonts w:ascii="Arial" w:hAnsi="Arial"/>
            <w:szCs w:val="24"/>
          </w:rPr>
          <w:t>DATHA</w:t>
        </w:r>
      </w:hyperlink>
      <w:r w:rsidR="003148BF">
        <w:t xml:space="preserve"> </w:t>
      </w:r>
      <w:r w:rsidR="00644B6E" w:rsidRPr="00647191">
        <w:t>offrent depuis plusieurs années de tels documents pédagogiques originaux. Le livre codé « La vache et le chevalier », particulièrement riche au niveau des explications linguistiques, diffusé par le CNDP, a été réalisé par l’association DATHA avec l’aide du Ministère de l’Éducation nationale dans le cadre des projets Schene (Schéma pour l’édition numérique pour l’enseignement).</w:t>
      </w:r>
    </w:p>
    <w:p w14:paraId="12614EC6" w14:textId="6BFF4378" w:rsidR="0014669B" w:rsidRDefault="00E30338" w:rsidP="00031D71">
      <w:pPr>
        <w:pStyle w:val="BodyText"/>
      </w:pPr>
      <w:r w:rsidRPr="00E30338">
        <w:t>Dans le cadre du soutien aux ressources numériques adaptées</w:t>
      </w:r>
      <w:r>
        <w:t>, de la commission multimédia</w:t>
      </w:r>
      <w:r w:rsidRPr="00E30338">
        <w:t>, un effort particulier a été consacré au développement de ressources destinées aux élèves sourds et malentendants, en cohérence avec la politique mise en place pour ces publics : publication des prog</w:t>
      </w:r>
      <w:r w:rsidR="00213C06">
        <w:t>rammes d'enseignement de la LSF (</w:t>
      </w:r>
      <w:r w:rsidRPr="00E30338">
        <w:t>langue des signes française</w:t>
      </w:r>
      <w:r w:rsidR="00213C06">
        <w:t xml:space="preserve"> - </w:t>
      </w:r>
      <w:r>
        <w:t>langue optionnelle au baccalauréat)</w:t>
      </w:r>
      <w:r w:rsidRPr="00E30338">
        <w:t>, mise en place pro</w:t>
      </w:r>
      <w:r w:rsidR="0020095A">
        <w:t>gressive en académies des PASS</w:t>
      </w:r>
      <w:r w:rsidR="00D77B5A">
        <w:t xml:space="preserve"> </w:t>
      </w:r>
      <w:r w:rsidR="00213C06">
        <w:t>(p</w:t>
      </w:r>
      <w:r w:rsidRPr="00E30338">
        <w:t>ôles pour l'accompagnement à la scolarisation des élèves sourds</w:t>
      </w:r>
      <w:r w:rsidR="00213C06">
        <w:t xml:space="preserve">) </w:t>
      </w:r>
      <w:r w:rsidRPr="00E30338">
        <w:t>et</w:t>
      </w:r>
      <w:r w:rsidR="00213C06">
        <w:t xml:space="preserve"> </w:t>
      </w:r>
      <w:r w:rsidR="00213C06" w:rsidRPr="00E30338">
        <w:t>création du Capes de LSF</w:t>
      </w:r>
      <w:r w:rsidR="00213C06">
        <w:t>.</w:t>
      </w:r>
      <w:r w:rsidR="000832A1">
        <w:t xml:space="preserve"> </w:t>
      </w:r>
    </w:p>
    <w:p w14:paraId="23AE8976" w14:textId="77777777" w:rsidR="00F3356C" w:rsidRDefault="00C23AAB" w:rsidP="00232E12">
      <w:pPr>
        <w:pStyle w:val="BodyText"/>
      </w:pPr>
      <w:r>
        <w:lastRenderedPageBreak/>
        <w:t>Les nombreux projets soutenus par la commission tendent à accroître l’autonomie dans les apprentissages pour ces élèves, sourds ou malentendants, ainsi que la communication avec les autres élèves de la classe, les « entendants ».</w:t>
      </w:r>
    </w:p>
    <w:p w14:paraId="21866C49" w14:textId="7FB1D2EF" w:rsidR="00232E12" w:rsidRDefault="000832A1" w:rsidP="00232E12">
      <w:pPr>
        <w:pStyle w:val="BodyText"/>
      </w:pPr>
      <w:r>
        <w:t>Dans cet esprit le s</w:t>
      </w:r>
      <w:r w:rsidRPr="000832A1">
        <w:t xml:space="preserve">ite internet </w:t>
      </w:r>
      <w:hyperlink r:id="rId32" w:tooltip="http://videographix-lsf.fr/" w:history="1">
        <w:r w:rsidR="005623B3">
          <w:rPr>
            <w:rStyle w:val="Hyperlink"/>
            <w:rFonts w:ascii="Arial" w:hAnsi="Arial"/>
            <w:szCs w:val="24"/>
          </w:rPr>
          <w:t>Vidéographix</w:t>
        </w:r>
      </w:hyperlink>
      <w:r w:rsidR="00031D71">
        <w:t>, projet de l'Association française pour la lecture (AFL), propose un service en ligne intégrant la LSF, langue des signes française, dans les démarches d'apprentissage et de perfectionnement de la langue française écrite.</w:t>
      </w:r>
      <w:r w:rsidR="0020095A">
        <w:t xml:space="preserve"> </w:t>
      </w:r>
      <w:r w:rsidR="00C23AAB">
        <w:t xml:space="preserve">Un autre projet </w:t>
      </w:r>
      <w:r w:rsidR="00C33695">
        <w:t>«</w:t>
      </w:r>
      <w:r w:rsidR="00E25044">
        <w:t> </w:t>
      </w:r>
      <w:r w:rsidR="00C33695" w:rsidRPr="00C33695">
        <w:t>Méta Mal</w:t>
      </w:r>
      <w:r w:rsidR="00E25044">
        <w:t>l</w:t>
      </w:r>
      <w:r w:rsidR="00C33695" w:rsidRPr="00C33695">
        <w:t>ette</w:t>
      </w:r>
      <w:r w:rsidR="00E25044">
        <w:t> </w:t>
      </w:r>
      <w:r w:rsidR="00C23AAB">
        <w:t>» (</w:t>
      </w:r>
      <w:r w:rsidR="005623B3">
        <w:t xml:space="preserve">voir le </w:t>
      </w:r>
      <w:hyperlink r:id="rId33" w:tooltip="http://www.pucemuse.com/recherche-developpement/meta-malette/" w:history="1">
        <w:r w:rsidR="005623B3">
          <w:rPr>
            <w:rStyle w:val="Hyperlink"/>
            <w:rFonts w:ascii="Arial" w:hAnsi="Arial"/>
            <w:szCs w:val="24"/>
          </w:rPr>
          <w:t>site Méta Mal</w:t>
        </w:r>
        <w:r w:rsidR="00E25044">
          <w:rPr>
            <w:rStyle w:val="Hyperlink"/>
            <w:rFonts w:ascii="Arial" w:hAnsi="Arial"/>
            <w:szCs w:val="24"/>
          </w:rPr>
          <w:t>l</w:t>
        </w:r>
        <w:r w:rsidR="005623B3">
          <w:rPr>
            <w:rStyle w:val="Hyperlink"/>
            <w:rFonts w:ascii="Arial" w:hAnsi="Arial"/>
            <w:szCs w:val="24"/>
          </w:rPr>
          <w:t>ette</w:t>
        </w:r>
      </w:hyperlink>
      <w:r w:rsidR="00C23AAB">
        <w:t>)</w:t>
      </w:r>
      <w:r w:rsidR="00644B6E">
        <w:t>,</w:t>
      </w:r>
      <w:r w:rsidR="00E25044">
        <w:t xml:space="preserve"> </w:t>
      </w:r>
      <w:r w:rsidR="00C33695" w:rsidRPr="00C33695">
        <w:t>projet de l’association PUCE MUSE, en partenariat avec l’INS HEA et l’établissement public OSÉO, consiste à enrichir et adapter une collection d’outils numériques déjà existante et expérimentée dans des classes, permettant de jouer de</w:t>
      </w:r>
      <w:r w:rsidR="00D77B5A">
        <w:t xml:space="preserve"> </w:t>
      </w:r>
      <w:r w:rsidR="00C33695" w:rsidRPr="00C33695">
        <w:t>la musique en la couplant avec une visualisation sur ordinateur et une interface gestuelle de type joystick.</w:t>
      </w:r>
      <w:r w:rsidR="0014669B">
        <w:t xml:space="preserve"> PUCE MUSE développe des interfaces adaptées à un public malentendant. Des instruments virtuels ont été conçus pour travailler les images comme des sons. </w:t>
      </w:r>
    </w:p>
    <w:p w14:paraId="65F2752F" w14:textId="7048478C" w:rsidR="00232E12" w:rsidRDefault="00232E12" w:rsidP="00232E12">
      <w:pPr>
        <w:pStyle w:val="BodyText"/>
      </w:pPr>
      <w:r>
        <w:t>L'éducation à l'image est inscrite au cœur des programmes officiels dès l'école élémentaire. Les élèves sourds tout autant que les autres sont concernés.</w:t>
      </w:r>
      <w:r w:rsidR="00F3356C">
        <w:t xml:space="preserve"> </w:t>
      </w:r>
      <w:r>
        <w:t>L'image en tant que vecteur de la communication, dont l'usage se développe de manière accélérée, s'apprend, se travaille, se décode au même titre que les autres modalités d'expression culturelle auxquelles elle reste étroitement liée et dont on connaît les difficultés d'accès pour ces élèves. Le</w:t>
      </w:r>
      <w:r w:rsidR="00F3356C" w:rsidRPr="00F3356C">
        <w:t xml:space="preserve"> </w:t>
      </w:r>
      <w:r w:rsidR="00F3356C">
        <w:t>s</w:t>
      </w:r>
      <w:r w:rsidR="00F3356C" w:rsidRPr="00F3356C">
        <w:t>ite d'éducation à l'image pour élèves sourds et malentendants</w:t>
      </w:r>
      <w:r w:rsidR="00F3356C">
        <w:t xml:space="preserve"> (</w:t>
      </w:r>
      <w:hyperlink r:id="rId34" w:tooltip="http://www.courtetsourdmetrage.com/" w:history="1">
        <w:r w:rsidR="005623B3">
          <w:rPr>
            <w:rStyle w:val="Hyperlink"/>
            <w:rFonts w:ascii="Arial" w:hAnsi="Arial"/>
            <w:szCs w:val="24"/>
          </w:rPr>
          <w:t>site Court et Sourd métrage</w:t>
        </w:r>
      </w:hyperlink>
      <w:r w:rsidR="00F3356C">
        <w:t xml:space="preserve">) </w:t>
      </w:r>
      <w:r>
        <w:t xml:space="preserve">doit apporter aux élèves </w:t>
      </w:r>
      <w:r w:rsidR="00F3356C">
        <w:t>les éléments nécessaires</w:t>
      </w:r>
      <w:r>
        <w:t xml:space="preserve"> pour leur permettre de participer à l'écriture et à la réalisation de courts métrages et ainsi d'acquérir de nouvelles compétences scolaires, au travers d'un projet pédagogique original.</w:t>
      </w:r>
    </w:p>
    <w:p w14:paraId="207B4041" w14:textId="412E5E21" w:rsidR="00C10BA9" w:rsidRDefault="000B23B8" w:rsidP="0014669B">
      <w:pPr>
        <w:pStyle w:val="BodyText"/>
      </w:pPr>
      <w:r>
        <w:t>D</w:t>
      </w:r>
      <w:r w:rsidR="00340795">
        <w:t xml:space="preserve">e son côté, </w:t>
      </w:r>
      <w:r w:rsidR="001834C4">
        <w:t>l</w:t>
      </w:r>
      <w:r w:rsidR="00340795">
        <w:t>’INS HEA (</w:t>
      </w:r>
      <w:hyperlink r:id="rId35" w:tooltip="www.inshea.fr" w:history="1">
        <w:r w:rsidR="0074199A">
          <w:rPr>
            <w:rStyle w:val="Hyperlink"/>
            <w:rFonts w:ascii="Arial" w:hAnsi="Arial"/>
            <w:szCs w:val="24"/>
          </w:rPr>
          <w:t>Institut National Supérieur de formation et de recherche pour l'éducation des jeunes Handicapés et les Enseignements Adaptés</w:t>
        </w:r>
      </w:hyperlink>
      <w:r w:rsidR="00340795">
        <w:t>) s’est engagé depuis quelques années dans le</w:t>
      </w:r>
      <w:r w:rsidR="00D77B5A">
        <w:t xml:space="preserve"> </w:t>
      </w:r>
      <w:r w:rsidR="00F3356C">
        <w:t>d</w:t>
      </w:r>
      <w:r w:rsidR="00340795">
        <w:t>éveloppement d’un certain nombre de produits multimédia. Avec le soutien financier de la commission multimédia du ministère de l’Éducation</w:t>
      </w:r>
      <w:r w:rsidR="00C10BA9">
        <w:t xml:space="preserve"> </w:t>
      </w:r>
      <w:r w:rsidR="00E9165A">
        <w:t>nationale</w:t>
      </w:r>
      <w:r w:rsidR="00340795">
        <w:t xml:space="preserve">, a été produite l’application </w:t>
      </w:r>
      <w:r>
        <w:t>« </w:t>
      </w:r>
      <w:r w:rsidR="00C10BA9">
        <w:t>J’apprends à lire avec la LSF</w:t>
      </w:r>
      <w:r>
        <w:t> »</w:t>
      </w:r>
      <w:r w:rsidR="00340795">
        <w:t xml:space="preserve">, outil pédagogique destiné aux enseignants et élèves du cycle 2 de l’école primaire, sourds et </w:t>
      </w:r>
      <w:r w:rsidR="00C10BA9">
        <w:t xml:space="preserve">« entendants ». </w:t>
      </w:r>
      <w:r>
        <w:t>Par ailleurs, INS HEA</w:t>
      </w:r>
      <w:r w:rsidR="00C33695">
        <w:t xml:space="preserve"> développe la mise en place d’un </w:t>
      </w:r>
      <w:r w:rsidR="00C33695" w:rsidRPr="000B23B8">
        <w:t>service collaboratif en ligne</w:t>
      </w:r>
      <w:r w:rsidR="00C33695">
        <w:t> : « web académie » de la Langue des Signes Française.</w:t>
      </w:r>
      <w:r w:rsidR="00C10BA9">
        <w:t xml:space="preserve"> </w:t>
      </w:r>
      <w:r w:rsidRPr="000B23B8">
        <w:t>L’objectif est de faciliter, via</w:t>
      </w:r>
      <w:r w:rsidR="00C33695">
        <w:t xml:space="preserve"> ce site</w:t>
      </w:r>
      <w:r w:rsidRPr="000B23B8">
        <w:t>, les échanges entre locuteurs de la LSF et l’émergence de néologismes, tout en s’assurant de la bonne compréhension des concepts à représenter et à publier.</w:t>
      </w:r>
    </w:p>
    <w:p w14:paraId="4BBDE2EE" w14:textId="73FB6622" w:rsidR="00FA143C" w:rsidRDefault="00FA143C" w:rsidP="00FA143C">
      <w:pPr>
        <w:pStyle w:val="Heading3"/>
      </w:pPr>
      <w:bookmarkStart w:id="103" w:name="_Toc434266811"/>
      <w:r>
        <w:lastRenderedPageBreak/>
        <w:t>Troubles</w:t>
      </w:r>
      <w:r w:rsidRPr="0016442A">
        <w:t xml:space="preserve"> </w:t>
      </w:r>
      <w:r>
        <w:t>visuels et cécité</w:t>
      </w:r>
      <w:bookmarkEnd w:id="103"/>
      <w:r>
        <w:t xml:space="preserve"> </w:t>
      </w:r>
    </w:p>
    <w:p w14:paraId="63198021" w14:textId="320F3BF1" w:rsidR="00406C5B" w:rsidRPr="00277B45" w:rsidRDefault="00FA143C" w:rsidP="00406C5B">
      <w:pPr>
        <w:pStyle w:val="BodyText"/>
      </w:pPr>
      <w:r>
        <w:t xml:space="preserve">Les troubles visuels ou malvoyance concernent </w:t>
      </w:r>
      <w:r w:rsidRPr="00F12A54">
        <w:t xml:space="preserve">toute personne dont la baisse d’acuité </w:t>
      </w:r>
      <w:r w:rsidRPr="00092F2B">
        <w:t>visuelle ou l’altération de la perception optique est responsable d’une modification de comportement et</w:t>
      </w:r>
      <w:r w:rsidRPr="00F12A54">
        <w:t xml:space="preserve"> d’une perte partielle d’autonomie.</w:t>
      </w:r>
      <w:r>
        <w:t xml:space="preserve"> O</w:t>
      </w:r>
      <w:r w:rsidRPr="00F12A54">
        <w:t xml:space="preserve">n parle de personne atteinte de cécité (non-voyant) lorsqu’il y a une </w:t>
      </w:r>
      <w:r w:rsidRPr="00E25044">
        <w:t>absence totale de vision d'un ou des deux yeux.</w:t>
      </w:r>
      <w:r w:rsidR="00406C5B" w:rsidRPr="00E25044">
        <w:t xml:space="preserve"> </w:t>
      </w:r>
      <w:r w:rsidR="00456784" w:rsidRPr="00E25044">
        <w:t>Par ailleurs, i</w:t>
      </w:r>
      <w:r w:rsidR="00406C5B" w:rsidRPr="00E25044">
        <w:t>l faut savoir que 8% des garçons environ</w:t>
      </w:r>
      <w:r w:rsidR="00406C5B" w:rsidRPr="00277B45">
        <w:t xml:space="preserve"> présentent une forme de dyschromatopsie (daltonisme).</w:t>
      </w:r>
    </w:p>
    <w:p w14:paraId="18A740EA" w14:textId="44A325BE" w:rsidR="00F3356C" w:rsidRPr="005623B3" w:rsidRDefault="005623B3" w:rsidP="00F3356C">
      <w:pPr>
        <w:pStyle w:val="BodyText"/>
      </w:pPr>
      <w:r>
        <w:t xml:space="preserve">Voir aussi le document téléchargeable sur eduscol : </w:t>
      </w:r>
      <w:hyperlink r:id="rId36" w:tooltip="http://cache.media.eduscol.education.fr/file/ASH/35/7/guide_eleves_deficients_visuels_116357.pdf" w:history="1">
        <w:r>
          <w:rPr>
            <w:rStyle w:val="Hyperlink"/>
            <w:rFonts w:ascii="Arial" w:hAnsi="Arial"/>
            <w:szCs w:val="24"/>
          </w:rPr>
          <w:t>Guide pour les enseignants qui accueillent un élève présentant une déficience visuelle</w:t>
        </w:r>
      </w:hyperlink>
      <w:r>
        <w:t>.</w:t>
      </w:r>
    </w:p>
    <w:p w14:paraId="16B4C32E" w14:textId="77777777" w:rsidR="00AD5056" w:rsidRDefault="00FA143C" w:rsidP="00FA143C">
      <w:pPr>
        <w:pStyle w:val="BodyText"/>
      </w:pPr>
      <w:r>
        <w:t xml:space="preserve">Pour ces troubles, la structuration adéquate des documents </w:t>
      </w:r>
      <w:r w:rsidRPr="0016442A">
        <w:t>est particulièrement importante</w:t>
      </w:r>
      <w:r>
        <w:t xml:space="preserve"> pour l</w:t>
      </w:r>
      <w:r w:rsidRPr="0016442A">
        <w:t>es fonctions de lecture</w:t>
      </w:r>
      <w:r>
        <w:t xml:space="preserve"> par des assistants techniques de vocalisation </w:t>
      </w:r>
      <w:r w:rsidRPr="0016442A">
        <w:t xml:space="preserve">et </w:t>
      </w:r>
      <w:r>
        <w:t>par des dispositifs de braille.</w:t>
      </w:r>
    </w:p>
    <w:p w14:paraId="767733AD" w14:textId="70FF4CB6" w:rsidR="00FA143C" w:rsidRPr="0016442A" w:rsidRDefault="00FA143C" w:rsidP="00FA143C">
      <w:pPr>
        <w:pStyle w:val="BodyText"/>
      </w:pPr>
      <w:r>
        <w:t xml:space="preserve">Chaque élément iconographique doit être doté </w:t>
      </w:r>
      <w:r w:rsidRPr="0016442A">
        <w:t>d’un texte alternatif</w:t>
      </w:r>
      <w:r>
        <w:t xml:space="preserve">. Par ailleurs les </w:t>
      </w:r>
      <w:r w:rsidRPr="0016442A">
        <w:t xml:space="preserve">vidéos </w:t>
      </w:r>
      <w:r>
        <w:t>doivent présenter une transcription textuelle et un sous-titrage et/ou une audiodescription (</w:t>
      </w:r>
      <w:r w:rsidR="00644B6E">
        <w:t xml:space="preserve">précisant </w:t>
      </w:r>
      <w:r>
        <w:t>le contexte dans lequel le sujet de la vidéo se déroule, si cela a du sens).</w:t>
      </w:r>
    </w:p>
    <w:p w14:paraId="56065C85" w14:textId="348902A6" w:rsidR="00FA143C" w:rsidRDefault="00FA143C" w:rsidP="00FA143C">
      <w:pPr>
        <w:pStyle w:val="BodyText"/>
      </w:pPr>
      <w:r>
        <w:t xml:space="preserve">Ainsi ces textes alternatifs ne sont pas seulement </w:t>
      </w:r>
      <w:r w:rsidRPr="00E819B0">
        <w:rPr>
          <w:rStyle w:val="Emphasis"/>
        </w:rPr>
        <w:t xml:space="preserve">accessibles </w:t>
      </w:r>
      <w:r>
        <w:t>aux élèves malvoyants ou aveugles mais aussi aux élèves sourds et malentendant</w:t>
      </w:r>
      <w:r w:rsidRPr="0016442A">
        <w:t>s</w:t>
      </w:r>
      <w:r>
        <w:t>, ou</w:t>
      </w:r>
      <w:r w:rsidRPr="0016442A">
        <w:t xml:space="preserve"> ayant des troubles d'apprentissage, des limitations cognitives, des limitations motrices, des limitations de la parole, de la photosensibilité et </w:t>
      </w:r>
      <w:r>
        <w:t xml:space="preserve">ceux </w:t>
      </w:r>
      <w:r w:rsidRPr="0016442A">
        <w:t xml:space="preserve">ayant une combinaison de ces limitations fonctionnelles. </w:t>
      </w:r>
      <w:r>
        <w:t xml:space="preserve">Les besoins selon les troubles sont divers mais une même </w:t>
      </w:r>
      <w:r w:rsidR="00ED5770">
        <w:t>bonne pratique</w:t>
      </w:r>
      <w:r>
        <w:t xml:space="preserve"> d’accessibilité peut y répondre.</w:t>
      </w:r>
      <w:r w:rsidR="00E25044">
        <w:t xml:space="preserve"> </w:t>
      </w:r>
    </w:p>
    <w:p w14:paraId="07376AB5" w14:textId="13E46B86" w:rsidR="00E25044" w:rsidRDefault="00E25044" w:rsidP="00FA143C">
      <w:pPr>
        <w:pStyle w:val="BodyText"/>
      </w:pPr>
      <w:r>
        <w:t>Ces textes alternatifs bénéficient également de l’indexation par les moteurs de recherche, dont ceux embarqués dans les manuels scolaires.</w:t>
      </w:r>
    </w:p>
    <w:p w14:paraId="72D488CB" w14:textId="530E8F0A" w:rsidR="00406C5B" w:rsidRDefault="004175BF" w:rsidP="004175BF">
      <w:pPr>
        <w:pStyle w:val="BodyText"/>
      </w:pPr>
      <w:r w:rsidRPr="004175BF">
        <w:t>D</w:t>
      </w:r>
      <w:r>
        <w:t>es</w:t>
      </w:r>
      <w:r w:rsidRPr="004175BF">
        <w:t xml:space="preserve"> projets </w:t>
      </w:r>
      <w:r>
        <w:t>soutenus par le ministère de l'éducation nationale</w:t>
      </w:r>
      <w:r w:rsidRPr="004175BF">
        <w:t xml:space="preserve"> visent à mieux faire connaître la déficience visuelle</w:t>
      </w:r>
      <w:r>
        <w:t xml:space="preserve">. </w:t>
      </w:r>
      <w:r w:rsidR="00406C5B">
        <w:t xml:space="preserve">Le jeu </w:t>
      </w:r>
      <w:r>
        <w:t>« Vis ma vue» (</w:t>
      </w:r>
      <w:r w:rsidR="005623B3">
        <w:t xml:space="preserve">voir le </w:t>
      </w:r>
      <w:hyperlink r:id="rId37" w:tooltip="http://www.reseau-canope.fr/vis-ma-vue/" w:history="1">
        <w:r w:rsidR="005623B3">
          <w:rPr>
            <w:rStyle w:val="Hyperlink"/>
            <w:rFonts w:ascii="Arial" w:hAnsi="Arial"/>
            <w:szCs w:val="24"/>
          </w:rPr>
          <w:t>site Vis ma vue</w:t>
        </w:r>
      </w:hyperlink>
      <w:r>
        <w:t xml:space="preserve">), développé à l'initiative de </w:t>
      </w:r>
      <w:r w:rsidRPr="00F94AB3">
        <w:t>Streetlab</w:t>
      </w:r>
      <w:r>
        <w:t xml:space="preserve"> (filiale de l'Institut de la Vision), avec le soutien </w:t>
      </w:r>
      <w:r w:rsidR="00406C5B">
        <w:t xml:space="preserve">de la </w:t>
      </w:r>
      <w:r>
        <w:t>Directio</w:t>
      </w:r>
      <w:r w:rsidR="00406C5B">
        <w:t>n du Numérique pour l'Éducation</w:t>
      </w:r>
      <w:r>
        <w:t>, est un jeu sérieux de sensibilisation au handicap visuel. Véritable support pédagogique d'aide à l'intégration des élèves en situation de déficience visuelle au cycle 3 (CE2, CM1, CM2 et 6ème), il se présente sous la forme d'un jeu disponible en ligne, en téléchargement et sur tablettes.</w:t>
      </w:r>
      <w:r w:rsidR="00406C5B">
        <w:t xml:space="preserve"> </w:t>
      </w:r>
    </w:p>
    <w:p w14:paraId="75DCDA68" w14:textId="7C1595FB" w:rsidR="004175BF" w:rsidRPr="000D080C" w:rsidRDefault="00406C5B" w:rsidP="004175BF">
      <w:pPr>
        <w:pStyle w:val="BodyText"/>
      </w:pPr>
      <w:r w:rsidRPr="00406C5B">
        <w:lastRenderedPageBreak/>
        <w:t xml:space="preserve">Les nouvelles technologies ont créé de nombreux outils qui permettent aux personnes malvoyantes ou non-voyantes de « lire » des textes en écriture romaine. </w:t>
      </w:r>
      <w:r w:rsidR="00ED7F20">
        <w:t>Mais l</w:t>
      </w:r>
      <w:r>
        <w:t xml:space="preserve">a connaissance du braille (alphabet </w:t>
      </w:r>
      <w:r w:rsidRPr="00406C5B">
        <w:t>à points saillants</w:t>
      </w:r>
      <w:r>
        <w:t xml:space="preserve">) demeure un moyen de communication </w:t>
      </w:r>
      <w:r w:rsidR="00ED7F20">
        <w:t>répandu parmi les personnes malvoyant</w:t>
      </w:r>
      <w:r w:rsidR="000D080C">
        <w:t>e</w:t>
      </w:r>
      <w:r w:rsidR="00ED7F20">
        <w:t>s.</w:t>
      </w:r>
      <w:r w:rsidR="00091210">
        <w:t xml:space="preserve"> </w:t>
      </w:r>
      <w:r w:rsidR="000D080C">
        <w:t>C’est ainsi que Natbraille</w:t>
      </w:r>
      <w:r w:rsidR="000D080C">
        <w:rPr>
          <w:rStyle w:val="FootnoteReference"/>
        </w:rPr>
        <w:footnoteReference w:id="12"/>
      </w:r>
      <w:r w:rsidR="000D080C">
        <w:t xml:space="preserve"> (</w:t>
      </w:r>
      <w:r w:rsidR="005623B3">
        <w:t xml:space="preserve">voir le </w:t>
      </w:r>
      <w:hyperlink r:id="rId38" w:tooltip="http://natbraille.free.fr/" w:history="1">
        <w:r w:rsidR="005623B3">
          <w:rPr>
            <w:rStyle w:val="Hyperlink"/>
            <w:rFonts w:ascii="Arial" w:hAnsi="Arial"/>
            <w:szCs w:val="24"/>
          </w:rPr>
          <w:t>site Natbraille</w:t>
        </w:r>
      </w:hyperlink>
      <w:r w:rsidR="000D080C">
        <w:t xml:space="preserve">) </w:t>
      </w:r>
      <w:r w:rsidR="000D080C" w:rsidRPr="000D080C">
        <w:t xml:space="preserve">est un logiciel libre de transcription </w:t>
      </w:r>
      <w:r w:rsidR="000D080C">
        <w:t>automatique en texte Braille</w:t>
      </w:r>
      <w:r w:rsidR="004175BF">
        <w:t>.</w:t>
      </w:r>
      <w:r w:rsidR="000D080C">
        <w:t xml:space="preserve"> </w:t>
      </w:r>
      <w:r w:rsidR="004175BF">
        <w:t xml:space="preserve">Il permet de transcrire facilement des documents divers (formats OpenOffice, texte brut, Microsoft Word + MathType). Une grande attention a été apportée à l'utilisabilité de </w:t>
      </w:r>
      <w:r w:rsidR="000D080C">
        <w:t>Natbraille</w:t>
      </w:r>
      <w:r w:rsidR="004175BF">
        <w:t xml:space="preserve"> par les personnes aveugles, en particulier avec les lecteurs d'écrans NVDA et </w:t>
      </w:r>
      <w:r w:rsidR="004175BF" w:rsidRPr="000D080C">
        <w:t>Jaws</w:t>
      </w:r>
      <w:r w:rsidR="000D080C" w:rsidRPr="000D080C">
        <w:t>.</w:t>
      </w:r>
    </w:p>
    <w:p w14:paraId="166E6EA7" w14:textId="77777777" w:rsidR="00FA143C" w:rsidRDefault="00FA143C" w:rsidP="00FA143C">
      <w:pPr>
        <w:pStyle w:val="Heading3"/>
      </w:pPr>
      <w:bookmarkStart w:id="104" w:name="_Toc434266812"/>
      <w:r>
        <w:t>Troubles moteurs</w:t>
      </w:r>
      <w:bookmarkEnd w:id="104"/>
    </w:p>
    <w:p w14:paraId="2597B7CA" w14:textId="4CA80A29" w:rsidR="00FA143C" w:rsidRDefault="00FA143C" w:rsidP="00FA143C">
      <w:pPr>
        <w:pStyle w:val="BodyText"/>
      </w:pPr>
      <w:r>
        <w:t>L</w:t>
      </w:r>
      <w:r w:rsidRPr="00F56B2F">
        <w:t>es troubles moteurs sont une limitation plus ou moins grave de la faculté de se mouvoir</w:t>
      </w:r>
      <w:r w:rsidR="00AD5056">
        <w:t xml:space="preserve"> ou de manipuler</w:t>
      </w:r>
      <w:r>
        <w:t> ; les besoins des élèves dans cette situation ne se limitent pas à leurs déplacements.</w:t>
      </w:r>
    </w:p>
    <w:p w14:paraId="6F3D9036" w14:textId="58F90339" w:rsidR="00AD5056" w:rsidRPr="00376539" w:rsidRDefault="00376539" w:rsidP="00AD5056">
      <w:pPr>
        <w:pStyle w:val="BodyText"/>
      </w:pPr>
      <w:r>
        <w:t>L</w:t>
      </w:r>
      <w:r w:rsidR="00AD5056" w:rsidRPr="00376539">
        <w:t xml:space="preserve">e module d’accessibilité (option d’ergonomie) du système d’exploitation </w:t>
      </w:r>
      <w:r>
        <w:t xml:space="preserve">de l’ordinateur </w:t>
      </w:r>
      <w:r w:rsidRPr="00376539">
        <w:t xml:space="preserve">permet </w:t>
      </w:r>
      <w:r>
        <w:t xml:space="preserve">en premier lieu </w:t>
      </w:r>
      <w:r w:rsidRPr="00376539">
        <w:t>de</w:t>
      </w:r>
      <w:r w:rsidR="00AD5056" w:rsidRPr="00376539">
        <w:t xml:space="preserve"> régler un certain nombre de paramètres généraux du fonctionnement du clavier (désactivation éventuelle de l’autorépétition des touches, activation des touches rémanentes réglant le problème de l’appui simultané sur plusieurs touches …) et de l’écran (taille et vitesse de déplacement du pointeur de la souris…). Ce module permet d’améliorer à lui seul un grand nombre de difficultés de manipulation</w:t>
      </w:r>
      <w:r w:rsidRPr="00376539">
        <w:t xml:space="preserve"> pour des élèves handicapés au niveau des membres supérieurs</w:t>
      </w:r>
      <w:r w:rsidR="00AD5056" w:rsidRPr="00376539">
        <w:t>.</w:t>
      </w:r>
    </w:p>
    <w:p w14:paraId="48727FEC" w14:textId="4915C7F3" w:rsidR="00FA143C" w:rsidRDefault="00FA143C" w:rsidP="00FA143C">
      <w:pPr>
        <w:pStyle w:val="BodyText"/>
      </w:pPr>
      <w:r>
        <w:t>Les élèves sont en général équipés de dispositifs prothétiques d’accès au numérique (pointage par boule de commande, manette, joystick, dispositif de pointage à la tête ou par le regard, commande par le souffle ou capteur sur un muscle valide</w:t>
      </w:r>
      <w:r w:rsidR="006152F9">
        <w:t> ;</w:t>
      </w:r>
      <w:r w:rsidR="0045621E">
        <w:t xml:space="preserve"> des dispositifs de</w:t>
      </w:r>
      <w:r>
        <w:t xml:space="preserve"> commande par ondes cérébrales</w:t>
      </w:r>
      <w:r w:rsidR="0045621E">
        <w:t xml:space="preserve"> sont également envisagés</w:t>
      </w:r>
      <w:r>
        <w:t>). Ces dispositifs nécessitent que l’interface du manuel numérique supporte un certain nombre de contraintes (gestion aussi via le système d’exploitation : interfaçage des dispositifs, filtrage des mouvements athétosiques, etc.).</w:t>
      </w:r>
    </w:p>
    <w:p w14:paraId="6BA25BC5" w14:textId="692041FF" w:rsidR="00FA143C" w:rsidRDefault="00FA143C" w:rsidP="00FA143C">
      <w:pPr>
        <w:pStyle w:val="BodyText"/>
      </w:pPr>
      <w:r>
        <w:lastRenderedPageBreak/>
        <w:t xml:space="preserve">Les actions prévues à la souris doivent toutes être réalisables au clavier : il a donc lieu de prévoir des raccourcis clavier (simples et personnalisables par un ergothérapeute) par exemple pour pouvoir </w:t>
      </w:r>
      <w:r w:rsidRPr="00AA607B">
        <w:rPr>
          <w:rStyle w:val="Emphasis"/>
        </w:rPr>
        <w:t>tourner</w:t>
      </w:r>
      <w:r>
        <w:t xml:space="preserve"> les pages facilement, accéder à une page particulière… L’utilisation de commandes vocales est fréquente : la reconnaissance vocale et l’utilisation des assistants vocaux</w:t>
      </w:r>
      <w:r>
        <w:rPr>
          <w:rStyle w:val="FootnoteReference"/>
        </w:rPr>
        <w:footnoteReference w:id="13"/>
      </w:r>
      <w:r>
        <w:t xml:space="preserve"> peuvent être pertinentes sauf bien entendu si les troubles moteurs touchent la parole. Les </w:t>
      </w:r>
      <w:r w:rsidR="00647191">
        <w:t>logiciels à fonction supplétive </w:t>
      </w:r>
      <w:r>
        <w:t>: système de pointage par balayage automatique de l’écran, claviers virtuels, systèmes de glossaires par abréviations, systèmes prédictifs d’aide à la saisie sont répandus</w:t>
      </w:r>
      <w:r w:rsidRPr="00EC6123">
        <w:t>.</w:t>
      </w:r>
    </w:p>
    <w:p w14:paraId="4EA78901" w14:textId="6DC3E167" w:rsidR="00FA143C" w:rsidRPr="005623B3" w:rsidRDefault="005623B3" w:rsidP="00FA143C">
      <w:pPr>
        <w:pStyle w:val="BodyText"/>
      </w:pPr>
      <w:r>
        <w:t xml:space="preserve">Voir aussi le document téléchargeable sur eduscol : </w:t>
      </w:r>
      <w:hyperlink r:id="rId39" w:tooltip="http://cache.media.eduscol.education.fr/file/ASH/35/6/guide_eleves_deficients_moteurs_116356.pdf" w:history="1">
        <w:r>
          <w:rPr>
            <w:rStyle w:val="Hyperlink"/>
            <w:rFonts w:ascii="Arial" w:hAnsi="Arial"/>
            <w:szCs w:val="24"/>
          </w:rPr>
          <w:t>Guide Pour les enseignants qui accueillent un élève présentant une déficience motrice</w:t>
        </w:r>
      </w:hyperlink>
      <w:r>
        <w:t>.</w:t>
      </w:r>
    </w:p>
    <w:p w14:paraId="0C3FCFB2" w14:textId="56A3BB11" w:rsidR="00FA143C" w:rsidRDefault="00FA143C" w:rsidP="00FA143C">
      <w:pPr>
        <w:pStyle w:val="Heading3"/>
        <w:rPr>
          <w:rStyle w:val="Hyperlink"/>
          <w:rFonts w:ascii="Arial" w:hAnsi="Arial"/>
          <w:sz w:val="30"/>
          <w:szCs w:val="24"/>
          <w:u w:val="none"/>
        </w:rPr>
      </w:pPr>
      <w:bookmarkStart w:id="105" w:name="_Toc434266813"/>
      <w:r w:rsidRPr="006A462A">
        <w:rPr>
          <w:rStyle w:val="Hyperlink"/>
          <w:rFonts w:ascii="Arial" w:hAnsi="Arial"/>
          <w:sz w:val="30"/>
          <w:szCs w:val="24"/>
          <w:u w:val="none"/>
        </w:rPr>
        <w:t>Troubles viscéraux</w:t>
      </w:r>
      <w:r w:rsidR="0045621E">
        <w:rPr>
          <w:rStyle w:val="Hyperlink"/>
          <w:rFonts w:ascii="Arial" w:hAnsi="Arial"/>
          <w:sz w:val="30"/>
          <w:szCs w:val="24"/>
          <w:u w:val="none"/>
        </w:rPr>
        <w:t xml:space="preserve"> – troubles de la santé</w:t>
      </w:r>
      <w:bookmarkEnd w:id="105"/>
    </w:p>
    <w:p w14:paraId="070F9B76" w14:textId="77777777" w:rsidR="00FA143C" w:rsidRDefault="00FA143C" w:rsidP="00FA143C">
      <w:pPr>
        <w:pStyle w:val="BodyText"/>
      </w:pPr>
      <w:r>
        <w:t>C</w:t>
      </w:r>
      <w:r w:rsidRPr="00244AA5">
        <w:t>es troubles</w:t>
      </w:r>
      <w:r>
        <w:t xml:space="preserve"> </w:t>
      </w:r>
      <w:r w:rsidRPr="00244AA5">
        <w:t>regroupent les troubles cardiaques, respiratoires ou liés à une pathologie cancéreuse, plus généralement, toutes les maladies chroniques requérant la mise en place d’aménagements de scolarité</w:t>
      </w:r>
      <w:r>
        <w:t>.</w:t>
      </w:r>
    </w:p>
    <w:p w14:paraId="7CCBAF64" w14:textId="77777777" w:rsidR="00FA143C" w:rsidRDefault="00FA143C" w:rsidP="00FA143C">
      <w:pPr>
        <w:pStyle w:val="BodyText"/>
      </w:pPr>
      <w:r>
        <w:t xml:space="preserve">Ces aménagements entrent dans les mesures de compensation au sens de la loi de 2005 qui comportent notamment le recours à un auxiliaire de vie scolaire (AVS), des accompagnements thérapeutiques ou rééducatifs, l’attribution de matériel pédagogique adapté, des aménagements pour les concours et les examens, toutes mesures destinées à favoriser la scolarisation. </w:t>
      </w:r>
    </w:p>
    <w:p w14:paraId="2D149201" w14:textId="53B845A7" w:rsidR="00FA143C" w:rsidRDefault="00ED5770" w:rsidP="00FA143C">
      <w:pPr>
        <w:pStyle w:val="BodyText"/>
      </w:pPr>
      <w:r>
        <w:t xml:space="preserve">Le numérique peut apporter ici une réponse, moins spécialement en termes d’accessibilité de la ressource numérique, mais </w:t>
      </w:r>
      <w:r w:rsidR="0005258D">
        <w:t>plutôt par</w:t>
      </w:r>
      <w:r>
        <w:t xml:space="preserve"> les possibilités d’usage « mobile » et de communication distante</w:t>
      </w:r>
      <w:r w:rsidR="00FA143C">
        <w:t>.</w:t>
      </w:r>
    </w:p>
    <w:p w14:paraId="093201D0" w14:textId="7B78339D" w:rsidR="00FA143C" w:rsidRDefault="005623B3" w:rsidP="00FA143C">
      <w:pPr>
        <w:pStyle w:val="BodyText"/>
        <w:rPr>
          <w:rStyle w:val="Hyperlink"/>
          <w:rFonts w:ascii="Arial" w:hAnsi="Arial"/>
          <w:szCs w:val="24"/>
        </w:rPr>
      </w:pPr>
      <w:r>
        <w:t xml:space="preserve">Voir aussi le document téléchargeable sur eduscol : </w:t>
      </w:r>
      <w:hyperlink r:id="rId40" w:tooltip="ttp://cache.media.eduscol.education.fr/file/ASH/81/9/scolariser_eleves_handicapes_114819.pdf" w:history="1">
        <w:r>
          <w:rPr>
            <w:rStyle w:val="Hyperlink"/>
            <w:rFonts w:ascii="Arial" w:hAnsi="Arial"/>
            <w:szCs w:val="24"/>
          </w:rPr>
          <w:t>Scolariser les élèves handicapés</w:t>
        </w:r>
      </w:hyperlink>
    </w:p>
    <w:p w14:paraId="5E7C4D0C" w14:textId="77777777" w:rsidR="00FA143C" w:rsidRDefault="00FA143C" w:rsidP="00FA143C">
      <w:pPr>
        <w:pStyle w:val="Heading3"/>
      </w:pPr>
      <w:bookmarkStart w:id="106" w:name="_Toc425936082"/>
      <w:bookmarkStart w:id="107" w:name="_Toc425936300"/>
      <w:bookmarkStart w:id="108" w:name="_Toc425937231"/>
      <w:bookmarkStart w:id="109" w:name="_Toc425936083"/>
      <w:bookmarkStart w:id="110" w:name="_Toc425936301"/>
      <w:bookmarkStart w:id="111" w:name="_Toc425937232"/>
      <w:bookmarkStart w:id="112" w:name="_Toc425936084"/>
      <w:bookmarkStart w:id="113" w:name="_Toc425936302"/>
      <w:bookmarkStart w:id="114" w:name="_Toc425937233"/>
      <w:bookmarkStart w:id="115" w:name="_Toc425936085"/>
      <w:bookmarkStart w:id="116" w:name="_Toc425936303"/>
      <w:bookmarkStart w:id="117" w:name="_Toc425937234"/>
      <w:bookmarkStart w:id="118" w:name="_Toc434266814"/>
      <w:bookmarkEnd w:id="106"/>
      <w:bookmarkEnd w:id="107"/>
      <w:bookmarkEnd w:id="108"/>
      <w:bookmarkEnd w:id="109"/>
      <w:bookmarkEnd w:id="110"/>
      <w:bookmarkEnd w:id="111"/>
      <w:bookmarkEnd w:id="112"/>
      <w:bookmarkEnd w:id="113"/>
      <w:bookmarkEnd w:id="114"/>
      <w:bookmarkEnd w:id="115"/>
      <w:bookmarkEnd w:id="116"/>
      <w:bookmarkEnd w:id="117"/>
      <w:r>
        <w:lastRenderedPageBreak/>
        <w:t>Polyhandicap</w:t>
      </w:r>
      <w:bookmarkEnd w:id="118"/>
    </w:p>
    <w:p w14:paraId="7F40AE6A" w14:textId="5B7BF072" w:rsidR="00063A63" w:rsidRPr="00063A63" w:rsidRDefault="00FA143C" w:rsidP="00FA143C">
      <w:pPr>
        <w:pStyle w:val="BodyText"/>
      </w:pPr>
      <w:r>
        <w:t>Le polyhandicap est défini comme un « handicap grave à expressions multiples associant toujours une déficience motrice et une déficience intellectuelle sévère ou profonde, entraînant une restriction extrême de l'autonomie et des possibilités de perception, d'expression et de relation»</w:t>
      </w:r>
      <w:r w:rsidR="00413D13">
        <w:t xml:space="preserve"> </w:t>
      </w:r>
      <w:r w:rsidR="00063A63" w:rsidRPr="00063A63">
        <w:t>(</w:t>
      </w:r>
      <w:r w:rsidR="00413D13">
        <w:t xml:space="preserve">voir </w:t>
      </w:r>
      <w:hyperlink r:id="rId41" w:tooltip="http://www.onisep.fr/Formation-et-handicap/Mieux-vivre-sa-scolarite/Par-type-de-handicap/La-scolarisation-des-eleves-polyhandicapes" w:history="1">
        <w:r w:rsidR="00413D13">
          <w:rPr>
            <w:rStyle w:val="Hyperlink"/>
            <w:rFonts w:ascii="Arial" w:hAnsi="Arial"/>
            <w:szCs w:val="24"/>
          </w:rPr>
          <w:t>ONISEP - La scolarisation des élèves polyhandicapés</w:t>
        </w:r>
      </w:hyperlink>
      <w:r w:rsidR="00063A63" w:rsidRPr="00063A63">
        <w:t>).</w:t>
      </w:r>
    </w:p>
    <w:p w14:paraId="31FA72F9" w14:textId="77777777" w:rsidR="00874FB3" w:rsidRDefault="00FA143C" w:rsidP="00FA143C">
      <w:pPr>
        <w:pStyle w:val="BodyText"/>
      </w:pPr>
      <w:r w:rsidRPr="00FD489C">
        <w:t>Compte tenu de leur dépendance et de leurs difficultés motrices, les possibilités de scolarisation de ces jeunes sont limitées. La plupart sont accueillis en IME (instituts médico-éducatifs) spécialisés pour ce type de handicap dans lesquels sont assurés des activités éducatives, des soins et des rééducations et où ils bénéficient d’un accompagnement leur permettant d’accéder, à leur rythme à des apprentissages.</w:t>
      </w:r>
    </w:p>
    <w:p w14:paraId="0398F7E9" w14:textId="16C79520" w:rsidR="00FA143C" w:rsidRPr="00FD489C" w:rsidRDefault="00874FB3" w:rsidP="00FA143C">
      <w:pPr>
        <w:pStyle w:val="BodyText"/>
      </w:pPr>
      <w:r w:rsidRPr="00874FB3">
        <w:t>Les enseignants des classes pour élèves polyhandicapés peuvent trouver un réel bénéfice à créer, sur mesure, des petites applications simples et adaptées avec le logiciel GENEX diffusé par l’INS HEA. Il s’agit d’une sorte de boîte à outils pédagogiques multimédia pouvant générer automatiquement un balayage sur chacun des objets graphiques et/ou sonores déposés sur l’écran de l’ordinateur accessibles ainsi à l’élève polyhandicapé par l’intermédiaire d’un contacteur.</w:t>
      </w:r>
    </w:p>
    <w:p w14:paraId="72FDD866" w14:textId="54832917" w:rsidR="00FA143C" w:rsidRDefault="00E41EEC" w:rsidP="00376539">
      <w:pPr>
        <w:pStyle w:val="Heading2"/>
      </w:pPr>
      <w:bookmarkStart w:id="119" w:name="_Toc432674322"/>
      <w:bookmarkStart w:id="120" w:name="_Toc425936087"/>
      <w:bookmarkStart w:id="121" w:name="_Toc425936305"/>
      <w:bookmarkStart w:id="122" w:name="_Toc425937236"/>
      <w:bookmarkStart w:id="123" w:name="_Ref424569463"/>
      <w:bookmarkStart w:id="124" w:name="_Ref424577412"/>
      <w:bookmarkStart w:id="125" w:name="_Ref425354247"/>
      <w:bookmarkStart w:id="126" w:name="_Ref425693632"/>
      <w:bookmarkStart w:id="127" w:name="_Ref425694188"/>
      <w:bookmarkStart w:id="128" w:name="_Toc434266815"/>
      <w:bookmarkStart w:id="129" w:name="_Toc422190980"/>
      <w:bookmarkStart w:id="130" w:name="_Ref424563970"/>
      <w:bookmarkEnd w:id="119"/>
      <w:bookmarkEnd w:id="120"/>
      <w:bookmarkEnd w:id="121"/>
      <w:bookmarkEnd w:id="122"/>
      <w:r>
        <w:t xml:space="preserve">Annexe 2 : </w:t>
      </w:r>
      <w:r w:rsidR="00FA143C">
        <w:t>Dispositifs de prise en compte de l’accessibilité</w:t>
      </w:r>
      <w:bookmarkEnd w:id="123"/>
      <w:bookmarkEnd w:id="124"/>
      <w:bookmarkEnd w:id="125"/>
      <w:bookmarkEnd w:id="126"/>
      <w:bookmarkEnd w:id="127"/>
      <w:bookmarkEnd w:id="128"/>
    </w:p>
    <w:p w14:paraId="0F63C0F6" w14:textId="77777777" w:rsidR="00FA143C" w:rsidRPr="000167C4" w:rsidRDefault="00FA143C" w:rsidP="00FA143C">
      <w:pPr>
        <w:pStyle w:val="BodyText"/>
      </w:pPr>
      <w:r>
        <w:t>Ce chapitre informatif présente de façon non exhaustive différents dispositifs utiles à l’accessibilité.</w:t>
      </w:r>
    </w:p>
    <w:p w14:paraId="00EE533F" w14:textId="77777777" w:rsidR="00FA143C" w:rsidRPr="00FA63E7" w:rsidRDefault="00FA143C" w:rsidP="00146AE1">
      <w:pPr>
        <w:pStyle w:val="Heading3"/>
      </w:pPr>
      <w:bookmarkStart w:id="131" w:name="_Toc434266816"/>
      <w:r>
        <w:t>S</w:t>
      </w:r>
      <w:r w:rsidRPr="00FA63E7">
        <w:t>ystème d’exploitation</w:t>
      </w:r>
      <w:bookmarkEnd w:id="129"/>
      <w:bookmarkEnd w:id="130"/>
      <w:bookmarkEnd w:id="131"/>
    </w:p>
    <w:p w14:paraId="51FC3C00" w14:textId="77777777" w:rsidR="00FA143C" w:rsidRPr="00FA63E7" w:rsidRDefault="00FA143C" w:rsidP="00FA143C">
      <w:pPr>
        <w:pStyle w:val="Corps"/>
      </w:pPr>
      <w:r w:rsidRPr="00FA63E7">
        <w:t>Un syst</w:t>
      </w:r>
      <w:r w:rsidRPr="00FA63E7">
        <w:t>è</w:t>
      </w:r>
      <w:r w:rsidRPr="00FA63E7">
        <w:t>me d'exploitation (souvent appel</w:t>
      </w:r>
      <w:r w:rsidRPr="00FA63E7">
        <w:t>é</w:t>
      </w:r>
      <w:r w:rsidRPr="00FA63E7">
        <w:t xml:space="preserve"> OS pour Operating System, le terme anglophone) sert d'interm</w:t>
      </w:r>
      <w:r w:rsidRPr="00FA63E7">
        <w:t>é</w:t>
      </w:r>
      <w:r w:rsidRPr="00FA63E7">
        <w:t>diaire entre les logiciels et le mat</w:t>
      </w:r>
      <w:r w:rsidRPr="00FA63E7">
        <w:t>é</w:t>
      </w:r>
      <w:r w:rsidRPr="00FA63E7">
        <w:t>riel informatique</w:t>
      </w:r>
      <w:r>
        <w:t> </w:t>
      </w:r>
      <w:r>
        <w:t>;</w:t>
      </w:r>
      <w:r w:rsidRPr="00FA63E7">
        <w:t xml:space="preserve"> </w:t>
      </w:r>
      <w:r>
        <w:t>i</w:t>
      </w:r>
      <w:r w:rsidRPr="00FA63E7">
        <w:t>l offre une suite de services g</w:t>
      </w:r>
      <w:r w:rsidRPr="00FA63E7">
        <w:t>é</w:t>
      </w:r>
      <w:r w:rsidRPr="00FA63E7">
        <w:t>n</w:t>
      </w:r>
      <w:r w:rsidRPr="00FA63E7">
        <w:t>é</w:t>
      </w:r>
      <w:r w:rsidRPr="00FA63E7">
        <w:t>raux.</w:t>
      </w:r>
    </w:p>
    <w:p w14:paraId="5496BAF8" w14:textId="77777777" w:rsidR="00FA143C" w:rsidRPr="00FA63E7" w:rsidRDefault="00FA143C" w:rsidP="00FA143C">
      <w:pPr>
        <w:pStyle w:val="Corps"/>
      </w:pPr>
      <w:r w:rsidRPr="00FA63E7">
        <w:t>L</w:t>
      </w:r>
      <w:r w:rsidRPr="00FA63E7">
        <w:t>’</w:t>
      </w:r>
      <w:r w:rsidRPr="00FA63E7">
        <w:t>OS offre donc des services utiles aux fonctions d</w:t>
      </w:r>
      <w:r w:rsidRPr="00FA63E7">
        <w:t>’</w:t>
      </w:r>
      <w:r w:rsidRPr="00FA63E7">
        <w:t>accessibilit</w:t>
      </w:r>
      <w:r w:rsidRPr="00FA63E7">
        <w:t>é</w:t>
      </w:r>
      <w:r w:rsidRPr="00FA63E7">
        <w:t xml:space="preserve">, qui peuvent </w:t>
      </w:r>
      <w:r w:rsidRPr="00FA63E7">
        <w:t>ê</w:t>
      </w:r>
      <w:r w:rsidRPr="00FA63E7">
        <w:t>tre exploit</w:t>
      </w:r>
      <w:r w:rsidRPr="00FA63E7">
        <w:t>é</w:t>
      </w:r>
      <w:r w:rsidRPr="00FA63E7">
        <w:t>s directement ou via des logiciels ou des p</w:t>
      </w:r>
      <w:r w:rsidRPr="00FA63E7">
        <w:t>é</w:t>
      </w:r>
      <w:r w:rsidRPr="00FA63E7">
        <w:t>riph</w:t>
      </w:r>
      <w:r w:rsidRPr="00FA63E7">
        <w:t>é</w:t>
      </w:r>
      <w:r w:rsidRPr="00FA63E7">
        <w:t>riques tiers.</w:t>
      </w:r>
    </w:p>
    <w:p w14:paraId="358FA1C6" w14:textId="77777777" w:rsidR="00FA143C" w:rsidRPr="00FA63E7" w:rsidRDefault="00FA143C" w:rsidP="00FA143C">
      <w:pPr>
        <w:pStyle w:val="ListParagraph"/>
      </w:pPr>
      <w:r w:rsidRPr="00461FB6">
        <w:rPr>
          <w:noProof/>
        </w:rPr>
        <w:lastRenderedPageBreak/>
        <w:drawing>
          <wp:inline distT="0" distB="0" distL="0" distR="0" wp14:anchorId="3DDF55EA" wp14:editId="3BEFB90A">
            <wp:extent cx="5472000" cy="3078000"/>
            <wp:effectExtent l="0" t="0" r="0" b="8255"/>
            <wp:docPr id="2" name="Picture 2" descr="SCHÉMA explicatif des relations entre un O.S. (ou SYSTÈME d'exploitation) et les différentes briques logicielles qui reprennent des fonctionnalités d'accessibilité." title="Système d'exploitation et services d'accessi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72000" cy="3078000"/>
                    </a:xfrm>
                    <a:prstGeom prst="rect">
                      <a:avLst/>
                    </a:prstGeom>
                  </pic:spPr>
                </pic:pic>
              </a:graphicData>
            </a:graphic>
          </wp:inline>
        </w:drawing>
      </w:r>
    </w:p>
    <w:p w14:paraId="623DEF10" w14:textId="43BAC777" w:rsidR="00FA143C" w:rsidRDefault="00FA143C" w:rsidP="00FA143C">
      <w:pPr>
        <w:pStyle w:val="Caption"/>
        <w:keepNext/>
      </w:pPr>
      <w:r w:rsidRPr="00FA63E7">
        <w:t xml:space="preserve"> </w:t>
      </w:r>
      <w:r>
        <w:t xml:space="preserve">Figure </w:t>
      </w:r>
      <w:r w:rsidR="009C1222">
        <w:fldChar w:fldCharType="begin"/>
      </w:r>
      <w:r w:rsidR="009C1222">
        <w:instrText xml:space="preserve"> SEQ Figure \* ARABIC </w:instrText>
      </w:r>
      <w:r w:rsidR="009C1222">
        <w:fldChar w:fldCharType="separate"/>
      </w:r>
      <w:r w:rsidR="00A33BF9">
        <w:rPr>
          <w:noProof/>
        </w:rPr>
        <w:t>4</w:t>
      </w:r>
      <w:r w:rsidR="009C1222">
        <w:rPr>
          <w:noProof/>
        </w:rPr>
        <w:fldChar w:fldCharType="end"/>
      </w:r>
      <w:r>
        <w:t xml:space="preserve"> : </w:t>
      </w:r>
      <w:r w:rsidRPr="00AA03BD">
        <w:t>Système d’exploitation et services d’accessibilité</w:t>
      </w:r>
    </w:p>
    <w:p w14:paraId="7D09133F" w14:textId="77777777" w:rsidR="00FA143C" w:rsidRPr="00FA63E7" w:rsidRDefault="00FA143C" w:rsidP="00FA143C">
      <w:pPr>
        <w:pStyle w:val="BodyText"/>
      </w:pPr>
      <w:r w:rsidRPr="00FA63E7">
        <w:t xml:space="preserve">Les deux familles de systèmes d'exploitation les plus connues sont la famille Unix (dont Linux, </w:t>
      </w:r>
      <w:r w:rsidRPr="00F166B5">
        <w:t>MacOSX</w:t>
      </w:r>
      <w:r w:rsidRPr="00FA63E7">
        <w:t>,</w:t>
      </w:r>
      <w:r>
        <w:t xml:space="preserve"> </w:t>
      </w:r>
      <w:r w:rsidRPr="00F166B5">
        <w:t>ChromeOS</w:t>
      </w:r>
      <w:r>
        <w:t xml:space="preserve">, </w:t>
      </w:r>
      <w:r w:rsidRPr="00FA63E7">
        <w:t>iOS</w:t>
      </w:r>
      <w:r>
        <w:t>,</w:t>
      </w:r>
      <w:r w:rsidRPr="00FA63E7">
        <w:t xml:space="preserve"> Android</w:t>
      </w:r>
      <w:r>
        <w:t xml:space="preserve"> …</w:t>
      </w:r>
      <w:r w:rsidRPr="00FA63E7">
        <w:t>) et la famille Microsoft Windows.</w:t>
      </w:r>
    </w:p>
    <w:p w14:paraId="6034614E" w14:textId="77777777" w:rsidR="00FA143C" w:rsidRPr="00E13829" w:rsidRDefault="00FA143C" w:rsidP="00FA143C">
      <w:pPr>
        <w:pStyle w:val="BodyText"/>
      </w:pPr>
      <w:r>
        <w:t>Tous ces</w:t>
      </w:r>
      <w:r w:rsidRPr="00E13829">
        <w:t xml:space="preserve"> OS proposent des solutions d’assistance d’aide </w:t>
      </w:r>
      <w:r>
        <w:t>technique. C</w:t>
      </w:r>
      <w:r w:rsidRPr="00AD1CE6">
        <w:t xml:space="preserve">es </w:t>
      </w:r>
      <w:r>
        <w:t>solutions</w:t>
      </w:r>
      <w:r w:rsidRPr="00AD1CE6">
        <w:t xml:space="preserve"> d'assistance sont des </w:t>
      </w:r>
      <w:r>
        <w:t>logiciels/applications spécialisés conçus pour aide</w:t>
      </w:r>
      <w:r w:rsidRPr="00AD1CE6">
        <w:t xml:space="preserve">r </w:t>
      </w:r>
      <w:r>
        <w:t>l</w:t>
      </w:r>
      <w:r w:rsidRPr="00AD1CE6">
        <w:t>es personnes atteintes d'incapacités physiques ou cognitives, de troubles et de déficiences.</w:t>
      </w:r>
      <w:r>
        <w:t xml:space="preserve"> Les solutions répondent donc aux besoins d’adaptabilité et d’accessibilité. Ces aides techniques couvrent plusieurs fonctions comme :</w:t>
      </w:r>
      <w:r w:rsidRPr="00E13829">
        <w:t xml:space="preserve"> l’agrandissement des caractères (fonction loupe), la vocalisation des caractères à partir de lecteurs d’écrans, la conver</w:t>
      </w:r>
      <w:bookmarkStart w:id="132" w:name="_Toc422190981"/>
      <w:r>
        <w:t xml:space="preserve">sion des caractères en braille, ou l’affichage </w:t>
      </w:r>
      <w:r w:rsidRPr="00D93FEC">
        <w:t>d’alertes visuelles pour les malentendants</w:t>
      </w:r>
      <w:r>
        <w:t xml:space="preserve">. </w:t>
      </w:r>
      <w:r w:rsidRPr="00265E62">
        <w:t xml:space="preserve">Les </w:t>
      </w:r>
      <w:r>
        <w:t>solutions</w:t>
      </w:r>
      <w:r w:rsidRPr="00265E62">
        <w:t xml:space="preserve"> d'assistance sont </w:t>
      </w:r>
      <w:r>
        <w:t>soit des applications intégrées au système d’exploitation dites « natives » soit des extensions téléchargeables.</w:t>
      </w:r>
    </w:p>
    <w:p w14:paraId="5485CC45" w14:textId="77777777" w:rsidR="00FA143C" w:rsidRPr="000167C4" w:rsidRDefault="00FA143C" w:rsidP="00FA143C">
      <w:pPr>
        <w:pStyle w:val="BodyText"/>
        <w:rPr>
          <w:b/>
        </w:rPr>
      </w:pPr>
      <w:r w:rsidRPr="000167C4">
        <w:rPr>
          <w:b/>
        </w:rPr>
        <w:t xml:space="preserve">Les fonctions d’accessibilité mises à disposition par les OS sont à privilégier </w:t>
      </w:r>
      <w:r>
        <w:rPr>
          <w:b/>
        </w:rPr>
        <w:t>au</w:t>
      </w:r>
      <w:r w:rsidRPr="000167C4">
        <w:rPr>
          <w:b/>
        </w:rPr>
        <w:t xml:space="preserve"> développement spécifique applicatif.</w:t>
      </w:r>
    </w:p>
    <w:p w14:paraId="2BFA523A" w14:textId="77777777" w:rsidR="00FA143C" w:rsidRPr="00FA63E7" w:rsidRDefault="00FA143C" w:rsidP="00FA143C">
      <w:pPr>
        <w:pStyle w:val="Heading4"/>
      </w:pPr>
      <w:r w:rsidRPr="00FA63E7">
        <w:lastRenderedPageBreak/>
        <w:t>Microsoft Windows</w:t>
      </w:r>
      <w:bookmarkEnd w:id="132"/>
      <w:r w:rsidRPr="00FA63E7">
        <w:t xml:space="preserve"> </w:t>
      </w:r>
    </w:p>
    <w:p w14:paraId="3D3148C5" w14:textId="6C2C8B01" w:rsidR="00FA143C" w:rsidRPr="00CD26B6" w:rsidRDefault="00FA143C" w:rsidP="00FA143C">
      <w:pPr>
        <w:pStyle w:val="BodyText"/>
      </w:pPr>
      <w:r w:rsidRPr="00CD26B6">
        <w:t xml:space="preserve">Microsoft a mis </w:t>
      </w:r>
      <w:r w:rsidR="00EB009C">
        <w:t>au point</w:t>
      </w:r>
      <w:r w:rsidR="00EB009C" w:rsidRPr="00CD26B6">
        <w:t xml:space="preserve"> différent</w:t>
      </w:r>
      <w:r w:rsidR="00EB009C">
        <w:t>es</w:t>
      </w:r>
      <w:r w:rsidRPr="00CD26B6">
        <w:t xml:space="preserve"> solutions d’accessibilité qui ont d’abord été proposées sous forme de packs optionnels puis, dès 1995, intégrées dans les produits et services de la gamme. Désormais des API (« </w:t>
      </w:r>
      <w:r w:rsidRPr="00760C5C">
        <w:t>Application Programming Interface</w:t>
      </w:r>
      <w:r w:rsidRPr="00CD26B6">
        <w:t> »</w:t>
      </w:r>
      <w:r>
        <w:t xml:space="preserve"> </w:t>
      </w:r>
      <w:r w:rsidRPr="00CD26B6">
        <w:t>- Interfaces de programmation) sont disponibles pour rendre accessibles les applications fonctionnant sous Windows.</w:t>
      </w:r>
    </w:p>
    <w:p w14:paraId="26C19545" w14:textId="77777777" w:rsidR="00FA143C" w:rsidRPr="00CD26B6" w:rsidRDefault="00FA143C" w:rsidP="00FA143C">
      <w:pPr>
        <w:pStyle w:val="BodyText"/>
      </w:pPr>
      <w:r w:rsidRPr="00760C5C">
        <w:t>Microsoft Active Accessibility</w:t>
      </w:r>
      <w:r>
        <w:t xml:space="preserve"> (MSAA) proposé en 1997, est a</w:t>
      </w:r>
      <w:r w:rsidRPr="00CD26B6">
        <w:t xml:space="preserve">bandonné aujourd’hui au profit de </w:t>
      </w:r>
      <w:r w:rsidRPr="00760C5C">
        <w:t>Microsoft UI Automation</w:t>
      </w:r>
      <w:r w:rsidRPr="00CD26B6">
        <w:t xml:space="preserve">, introduit avec Windows Vista (2006). </w:t>
      </w:r>
      <w:r w:rsidRPr="00760C5C">
        <w:t>UI Automation</w:t>
      </w:r>
      <w:r w:rsidRPr="00CD26B6">
        <w:t xml:space="preserve"> fournit l'accès par programmation à la plupart des éléments d’interface utilisateur (UI) du bureau, et permet de manipuler l'interface utilisateur par d'autres moyens que l'entrée standard, comme pour les lecteurs d'écran.</w:t>
      </w:r>
    </w:p>
    <w:p w14:paraId="6B883A87" w14:textId="77777777" w:rsidR="00FA143C" w:rsidRPr="00CD26B6" w:rsidRDefault="00FA143C" w:rsidP="00FA143C">
      <w:pPr>
        <w:pStyle w:val="BodyText"/>
      </w:pPr>
      <w:r w:rsidRPr="00CD26B6">
        <w:t>IAccessible2 est une API d'accessibilité pour les applications Microsoft Windows</w:t>
      </w:r>
      <w:r>
        <w:t>,</w:t>
      </w:r>
      <w:r w:rsidRPr="00CD26B6">
        <w:t xml:space="preserve"> proposée comme une alternative à UI Automation.</w:t>
      </w:r>
    </w:p>
    <w:p w14:paraId="643A2B4D" w14:textId="77777777" w:rsidR="00FA143C" w:rsidRPr="00CD26B6" w:rsidRDefault="00FA143C" w:rsidP="00FA143C">
      <w:pPr>
        <w:pStyle w:val="BodyText"/>
      </w:pPr>
      <w:r w:rsidRPr="00CD26B6">
        <w:t>Outre les options d’ergonomie, Windows inclut trois programmes natifs qui peuvent faciliter l’interaction avec l’ordinateur :</w:t>
      </w:r>
    </w:p>
    <w:p w14:paraId="269C164B" w14:textId="77777777" w:rsidR="00FA143C" w:rsidRPr="00CD26B6" w:rsidRDefault="00FA143C" w:rsidP="00FA143C">
      <w:pPr>
        <w:pStyle w:val="Bullet1"/>
      </w:pPr>
      <w:r w:rsidRPr="00CD26B6">
        <w:t>« La Loupe », programme qui grossit les éléments affichés afin d’en faciliter la lecture.</w:t>
      </w:r>
    </w:p>
    <w:p w14:paraId="4D10159C" w14:textId="77777777" w:rsidR="00FA143C" w:rsidRPr="00CD26B6" w:rsidRDefault="00FA143C" w:rsidP="00FA143C">
      <w:pPr>
        <w:pStyle w:val="Bullet1"/>
      </w:pPr>
      <w:r w:rsidRPr="00CD26B6">
        <w:t>« Le Narrateur », programme qui lit à voix haute le texte affiché à l’écran et les outils de contrôle de gestion.</w:t>
      </w:r>
    </w:p>
    <w:p w14:paraId="7D19DDC1" w14:textId="77777777" w:rsidR="00FA143C" w:rsidRDefault="00FA143C" w:rsidP="00FA143C">
      <w:pPr>
        <w:pStyle w:val="Bullet1"/>
      </w:pPr>
      <w:r w:rsidRPr="00CD26B6">
        <w:t xml:space="preserve">« Clavier visuel », programme qui permet d’utiliser la souris ou un autre périphérique pour interagir avec un clavier affiché à l’écran. </w:t>
      </w:r>
      <w:bookmarkStart w:id="133" w:name="_Toc422190982"/>
    </w:p>
    <w:p w14:paraId="682F0672" w14:textId="3CD23E2C" w:rsidR="00FA143C" w:rsidRPr="00354C85" w:rsidRDefault="00FA143C" w:rsidP="00413D13">
      <w:pPr>
        <w:pStyle w:val="BodyText"/>
      </w:pPr>
      <w:r w:rsidRPr="00354C85">
        <w:t>Pour plus d’information su</w:t>
      </w:r>
      <w:r w:rsidR="00413D13">
        <w:t xml:space="preserve">r l’accessibilité et Microsoft Windows, voir : </w:t>
      </w:r>
      <w:hyperlink r:id="rId43" w:tooltip="https://www.microsoft.com/france/accessibilite/solutions/produits-microsoft/windows7.aspx" w:history="1">
        <w:r w:rsidR="00413D13">
          <w:rPr>
            <w:rStyle w:val="Hyperlink"/>
            <w:rFonts w:ascii="Arial" w:hAnsi="Arial"/>
            <w:szCs w:val="20"/>
          </w:rPr>
          <w:t>Microsoft Windows – Accessibilité</w:t>
        </w:r>
      </w:hyperlink>
      <w:r>
        <w:t xml:space="preserve"> </w:t>
      </w:r>
    </w:p>
    <w:p w14:paraId="6F17433D" w14:textId="77777777" w:rsidR="00FA143C" w:rsidRPr="00354C85" w:rsidRDefault="00FA143C" w:rsidP="00FA143C">
      <w:pPr>
        <w:pStyle w:val="Heading4"/>
      </w:pPr>
      <w:r w:rsidRPr="00354C85">
        <w:t>Linux</w:t>
      </w:r>
      <w:bookmarkEnd w:id="133"/>
      <w:r w:rsidRPr="00354C85">
        <w:t xml:space="preserve"> </w:t>
      </w:r>
    </w:p>
    <w:p w14:paraId="6A7B76B7" w14:textId="77777777" w:rsidR="00FA143C" w:rsidRPr="00FA63E7" w:rsidRDefault="00FA143C" w:rsidP="00FA143C">
      <w:r>
        <w:t xml:space="preserve">Le </w:t>
      </w:r>
      <w:r w:rsidRPr="00461FB6">
        <w:rPr>
          <w:i/>
        </w:rPr>
        <w:t>noyau Linux</w:t>
      </w:r>
      <w:r w:rsidRPr="00FA63E7">
        <w:t xml:space="preserve"> est </w:t>
      </w:r>
      <w:r>
        <w:t xml:space="preserve">un noyau de </w:t>
      </w:r>
      <w:r w:rsidRPr="00E26F97">
        <w:t xml:space="preserve">système </w:t>
      </w:r>
      <w:r>
        <w:t xml:space="preserve">d’exploitation issu d’une implémentation libre du système d’exploitation </w:t>
      </w:r>
      <w:r w:rsidRPr="00E26F97">
        <w:t>UNIX</w:t>
      </w:r>
      <w:r>
        <w:t xml:space="preserve">. </w:t>
      </w:r>
      <w:r w:rsidRPr="00461FB6">
        <w:rPr>
          <w:i/>
        </w:rPr>
        <w:t>Linux</w:t>
      </w:r>
      <w:r>
        <w:t xml:space="preserve"> est</w:t>
      </w:r>
      <w:r w:rsidRPr="00FA63E7">
        <w:t xml:space="preserve"> le nom couramment donné </w:t>
      </w:r>
      <w:r>
        <w:t>aux</w:t>
      </w:r>
      <w:r w:rsidRPr="00FA63E7">
        <w:t xml:space="preserve"> système</w:t>
      </w:r>
      <w:r>
        <w:t>s</w:t>
      </w:r>
      <w:r w:rsidRPr="00FA63E7">
        <w:t xml:space="preserve"> d'exploitation fonctionnant avec </w:t>
      </w:r>
      <w:r>
        <w:t>c</w:t>
      </w:r>
      <w:r w:rsidRPr="00FA63E7">
        <w:t>e noyau.</w:t>
      </w:r>
    </w:p>
    <w:p w14:paraId="1D86388D" w14:textId="77777777" w:rsidR="00FA143C" w:rsidRPr="00FA63E7" w:rsidRDefault="00FA143C" w:rsidP="00FA143C">
      <w:pPr>
        <w:pStyle w:val="BodyText"/>
      </w:pPr>
      <w:r w:rsidRPr="00FA63E7">
        <w:lastRenderedPageBreak/>
        <w:t xml:space="preserve">Il </w:t>
      </w:r>
      <w:r>
        <w:t xml:space="preserve">en </w:t>
      </w:r>
      <w:r w:rsidRPr="00FA63E7">
        <w:t xml:space="preserve">existe </w:t>
      </w:r>
      <w:r>
        <w:t xml:space="preserve">plusieurs </w:t>
      </w:r>
      <w:r w:rsidRPr="00FA63E7">
        <w:t>distributions</w:t>
      </w:r>
      <w:r>
        <w:t>, parmi lesquelles on peut citer </w:t>
      </w:r>
      <w:r w:rsidRPr="00FA63E7">
        <w:t>: Debian, Ubuntu (dérivée de Debian)</w:t>
      </w:r>
      <w:r>
        <w:t xml:space="preserve">, </w:t>
      </w:r>
      <w:r w:rsidRPr="0072198A">
        <w:t>Red Hat, Fedora</w:t>
      </w:r>
      <w:r>
        <w:t xml:space="preserve"> (dérivée de </w:t>
      </w:r>
      <w:r w:rsidRPr="0072198A">
        <w:t>Red Hat), CentOS</w:t>
      </w:r>
      <w:r w:rsidRPr="00FA63E7">
        <w:t xml:space="preserve"> (distribution gratuite dé</w:t>
      </w:r>
      <w:r>
        <w:t xml:space="preserve">rivée de </w:t>
      </w:r>
      <w:r w:rsidRPr="0072198A">
        <w:t>Red Hat</w:t>
      </w:r>
      <w:r w:rsidRPr="00FA63E7">
        <w:t>)</w:t>
      </w:r>
      <w:r>
        <w:t>, et SuSE</w:t>
      </w:r>
      <w:r w:rsidRPr="00FA63E7">
        <w:t>.</w:t>
      </w:r>
    </w:p>
    <w:p w14:paraId="41344C8B" w14:textId="77777777" w:rsidR="00FA143C" w:rsidRPr="00FA63E7" w:rsidRDefault="00FA143C" w:rsidP="00FA143C">
      <w:pPr>
        <w:pStyle w:val="BodyText"/>
      </w:pPr>
      <w:r w:rsidRPr="00FA63E7">
        <w:t>La plupart de ces distributions Linux proposent des fonctions d’accessibilité comme :</w:t>
      </w:r>
    </w:p>
    <w:p w14:paraId="0E6949BD" w14:textId="77777777" w:rsidR="00FA143C" w:rsidRPr="00FA63E7" w:rsidRDefault="00FA143C" w:rsidP="00FA143C">
      <w:pPr>
        <w:pStyle w:val="Bullet1"/>
      </w:pPr>
      <w:r w:rsidRPr="00FA63E7">
        <w:t>le lecteur d'écran Orca, intégrant une loupe, un lecteur d'écran, un clavier avec des touches rémanentes,</w:t>
      </w:r>
    </w:p>
    <w:p w14:paraId="783E97F2" w14:textId="77777777" w:rsidR="00FA143C" w:rsidRPr="00FA63E7" w:rsidRDefault="00FA143C" w:rsidP="00FA143C">
      <w:pPr>
        <w:pStyle w:val="Bullet1"/>
      </w:pPr>
      <w:r>
        <w:t>d</w:t>
      </w:r>
      <w:r w:rsidRPr="00FA63E7">
        <w:t>es thèmes à contraste élevé, avec mise en contraste du texte sur un fond,</w:t>
      </w:r>
    </w:p>
    <w:p w14:paraId="14581946" w14:textId="77777777" w:rsidR="00FA143C" w:rsidRPr="00FA63E7" w:rsidRDefault="00FA143C" w:rsidP="00FA143C">
      <w:pPr>
        <w:pStyle w:val="Bullet1"/>
      </w:pPr>
      <w:r>
        <w:t>u</w:t>
      </w:r>
      <w:r w:rsidRPr="00FA63E7">
        <w:t>n paramétrage avancé des raccourcis clavier,</w:t>
      </w:r>
    </w:p>
    <w:p w14:paraId="12CE5DBC" w14:textId="77777777" w:rsidR="00FA143C" w:rsidRPr="00FA63E7" w:rsidRDefault="00FA143C" w:rsidP="00FA143C">
      <w:pPr>
        <w:pStyle w:val="Bullet1"/>
      </w:pPr>
      <w:r>
        <w:t>u</w:t>
      </w:r>
      <w:r w:rsidRPr="00FA63E7">
        <w:t>n paramétrage avancé de la souris,</w:t>
      </w:r>
    </w:p>
    <w:p w14:paraId="11EEBDD5" w14:textId="77777777" w:rsidR="00FA143C" w:rsidRPr="00FA63E7" w:rsidRDefault="00FA143C" w:rsidP="00FA143C">
      <w:pPr>
        <w:pStyle w:val="Bullet1"/>
      </w:pPr>
      <w:r>
        <w:t>l</w:t>
      </w:r>
      <w:r w:rsidRPr="00FA63E7">
        <w:t>a possibilité de régler la taille des tableaux de bord et des icônes du bureau</w:t>
      </w:r>
      <w:r>
        <w:t>,</w:t>
      </w:r>
    </w:p>
    <w:p w14:paraId="0EF54144" w14:textId="77777777" w:rsidR="00FA143C" w:rsidRDefault="00FA143C" w:rsidP="00FA143C">
      <w:pPr>
        <w:pStyle w:val="Bullet1"/>
      </w:pPr>
      <w:r>
        <w:t>l</w:t>
      </w:r>
      <w:r w:rsidRPr="00FA63E7">
        <w:t>a possibilité d'améliorer le contraste des couleurs, rendre le texte plus large et plus facile à lire</w:t>
      </w:r>
      <w:r>
        <w:t>.</w:t>
      </w:r>
    </w:p>
    <w:p w14:paraId="71D5799C" w14:textId="157500CD" w:rsidR="00FA143C" w:rsidRPr="00FA63E7" w:rsidRDefault="00FA143C" w:rsidP="00FA143C">
      <w:pPr>
        <w:pStyle w:val="BodyText"/>
      </w:pPr>
      <w:r w:rsidRPr="00FA63E7">
        <w:t>Notons qu’il existe des distributions spécialisées comme Vinux, Oralux, spécialement conçu</w:t>
      </w:r>
      <w:r>
        <w:t>e</w:t>
      </w:r>
      <w:r w:rsidRPr="00FA63E7">
        <w:t xml:space="preserve">s pour les utilisateurs </w:t>
      </w:r>
      <w:r w:rsidR="00C1596B">
        <w:t>qui seraient « </w:t>
      </w:r>
      <w:r w:rsidRPr="00FA63E7">
        <w:t>empêchés</w:t>
      </w:r>
      <w:r w:rsidR="00C1596B">
        <w:t> »</w:t>
      </w:r>
      <w:r w:rsidRPr="00FA63E7">
        <w:t xml:space="preserve"> de voir.</w:t>
      </w:r>
    </w:p>
    <w:p w14:paraId="25A74072" w14:textId="77777777" w:rsidR="00FA143C" w:rsidRPr="00FA63E7" w:rsidRDefault="00FA143C" w:rsidP="00FA143C">
      <w:pPr>
        <w:pStyle w:val="Heading4"/>
      </w:pPr>
      <w:bookmarkStart w:id="134" w:name="_Toc422190983"/>
      <w:r w:rsidRPr="00FA63E7">
        <w:t>Apple – Mac Os</w:t>
      </w:r>
      <w:bookmarkEnd w:id="134"/>
    </w:p>
    <w:p w14:paraId="1C60291D" w14:textId="77777777" w:rsidR="00FA143C" w:rsidRPr="00FA63E7" w:rsidRDefault="00FA143C" w:rsidP="00FA143C">
      <w:r w:rsidRPr="00FA63E7">
        <w:t>Chaque Macintosh est équipé en série d’un grand nombre de technologies d’assistance conçues pour les personnes souffrant de troubles</w:t>
      </w:r>
      <w:r>
        <w:t xml:space="preserve">, </w:t>
      </w:r>
      <w:r w:rsidRPr="00FA63E7">
        <w:t>notamment :</w:t>
      </w:r>
    </w:p>
    <w:p w14:paraId="3015ECE4" w14:textId="7A9A6E59" w:rsidR="00FA143C" w:rsidRPr="00FA63E7" w:rsidRDefault="00FA143C" w:rsidP="00FA143C">
      <w:pPr>
        <w:pStyle w:val="Bullet1"/>
      </w:pPr>
      <w:r w:rsidRPr="00FA63E7">
        <w:t>un lecteur d’écran évolué (Voice Over),</w:t>
      </w:r>
      <w:r w:rsidR="00955FB2">
        <w:t xml:space="preserve"> également compatible avec la plupart des plage</w:t>
      </w:r>
      <w:r w:rsidR="00376539">
        <w:t>s</w:t>
      </w:r>
      <w:r w:rsidR="00955FB2">
        <w:t xml:space="preserve"> braille,</w:t>
      </w:r>
    </w:p>
    <w:p w14:paraId="542DB8E0" w14:textId="77777777" w:rsidR="00FA143C" w:rsidRPr="00FA63E7" w:rsidRDefault="00FA143C" w:rsidP="00FA143C">
      <w:pPr>
        <w:pStyle w:val="Bullet1"/>
      </w:pPr>
      <w:r w:rsidRPr="00FA63E7">
        <w:t>un agrandisseur de l’écran,</w:t>
      </w:r>
    </w:p>
    <w:p w14:paraId="791A3F3D" w14:textId="77777777" w:rsidR="00FA143C" w:rsidRPr="00FA63E7" w:rsidRDefault="00FA143C" w:rsidP="00FA143C">
      <w:pPr>
        <w:pStyle w:val="Bullet1"/>
      </w:pPr>
      <w:r w:rsidRPr="00FA63E7">
        <w:t>une application de visioconférence</w:t>
      </w:r>
      <w:r>
        <w:t xml:space="preserve"> </w:t>
      </w:r>
      <w:r w:rsidRPr="00FA63E7">
        <w:t>(FaceTime) pour communiquer par exemple en Langue des Signes,</w:t>
      </w:r>
    </w:p>
    <w:p w14:paraId="7EF90D81" w14:textId="77777777" w:rsidR="00FA143C" w:rsidRPr="00FA63E7" w:rsidRDefault="00FA143C" w:rsidP="00FA143C">
      <w:pPr>
        <w:pStyle w:val="Bullet1"/>
      </w:pPr>
      <w:r w:rsidRPr="00FA63E7">
        <w:t>et un contrôle par la parole de certains aspects de l’ordinateur.</w:t>
      </w:r>
    </w:p>
    <w:p w14:paraId="338801EE" w14:textId="5BC07EC0" w:rsidR="00FA143C" w:rsidRDefault="00FA143C" w:rsidP="00FA143C">
      <w:pPr>
        <w:pStyle w:val="BodyText"/>
      </w:pPr>
      <w:r w:rsidRPr="00FA63E7">
        <w:t>MacOs intègre plusieurs fonctionnalités conçues pour les personnes souffrant de déficiences cognitives et de difficultés d’apprentissage. Le « Finder simplifié » permet à un A.V.S. (auxiliaire de vie scolaire), par exemple, de définir la liste des applications que les élèves peuvent ouvrir afin d’éviter qu’ils ne s’éparpillent.</w:t>
      </w:r>
      <w:r w:rsidR="00955FB2">
        <w:t xml:space="preserve"> On peut citer également</w:t>
      </w:r>
      <w:r w:rsidR="00955FB2" w:rsidRPr="00955FB2">
        <w:t xml:space="preserve"> l'accès guidé, qui permet de restreindre l'utilisateur à une seule application </w:t>
      </w:r>
      <w:r w:rsidR="00955FB2">
        <w:t>à la fois, en désactivant à loi</w:t>
      </w:r>
      <w:r w:rsidR="00955FB2" w:rsidRPr="00955FB2">
        <w:t>sir les boutons physiques ainsi que certaines zones de l'écran</w:t>
      </w:r>
      <w:r w:rsidR="00955FB2">
        <w:t>.</w:t>
      </w:r>
    </w:p>
    <w:p w14:paraId="03BEC8E1" w14:textId="174F0E93" w:rsidR="00FA143C" w:rsidRPr="009E6E86" w:rsidRDefault="00FA143C" w:rsidP="00FA143C">
      <w:pPr>
        <w:pStyle w:val="BodyText"/>
      </w:pPr>
      <w:r w:rsidRPr="009E6E86">
        <w:lastRenderedPageBreak/>
        <w:t>Pour plus d’information sur l’accessibilité et MacOs</w:t>
      </w:r>
      <w:r w:rsidR="00413D13">
        <w:t>, voir</w:t>
      </w:r>
      <w:r w:rsidRPr="009E6E86">
        <w:t xml:space="preserve"> : </w:t>
      </w:r>
      <w:hyperlink r:id="rId44" w:tooltip="http://www.apple.com/fr/accessibility/osx/" w:history="1">
        <w:r w:rsidR="00413D13">
          <w:rPr>
            <w:rStyle w:val="Hyperlink"/>
            <w:rFonts w:ascii="Arial" w:hAnsi="Arial"/>
            <w:szCs w:val="24"/>
          </w:rPr>
          <w:t>Apple MacOs – Accessibilité</w:t>
        </w:r>
      </w:hyperlink>
      <w:r>
        <w:t xml:space="preserve"> </w:t>
      </w:r>
    </w:p>
    <w:p w14:paraId="492D02CE" w14:textId="77777777" w:rsidR="00FA143C" w:rsidRPr="00FA63E7" w:rsidRDefault="00FA143C" w:rsidP="00FA143C">
      <w:pPr>
        <w:pStyle w:val="Heading4"/>
      </w:pPr>
      <w:bookmarkStart w:id="135" w:name="_Toc422190984"/>
      <w:r w:rsidRPr="00FA63E7">
        <w:t>Chrome OS</w:t>
      </w:r>
      <w:bookmarkEnd w:id="135"/>
      <w:r w:rsidRPr="00FA63E7">
        <w:t xml:space="preserve"> </w:t>
      </w:r>
    </w:p>
    <w:p w14:paraId="5ED172F9" w14:textId="77777777" w:rsidR="00FA143C" w:rsidRPr="00FA63E7" w:rsidRDefault="00FA143C" w:rsidP="00FA143C">
      <w:pPr>
        <w:pStyle w:val="Corps"/>
      </w:pPr>
      <w:r w:rsidRPr="00FA63E7">
        <w:t>Chrome OS est un syst</w:t>
      </w:r>
      <w:r w:rsidRPr="00FA63E7">
        <w:t>è</w:t>
      </w:r>
      <w:r w:rsidRPr="00FA63E7">
        <w:t>me d'exploitation d</w:t>
      </w:r>
      <w:r w:rsidRPr="00FA63E7">
        <w:t>é</w:t>
      </w:r>
      <w:r w:rsidRPr="00FA63E7">
        <w:t>velopp</w:t>
      </w:r>
      <w:r w:rsidRPr="00FA63E7">
        <w:t>é</w:t>
      </w:r>
      <w:r w:rsidRPr="00FA63E7">
        <w:t xml:space="preserve"> par Google avec pour objectif de s'appuyer sur des applications web uniquement. Il repose sur les bases pos</w:t>
      </w:r>
      <w:r w:rsidRPr="00FA63E7">
        <w:t>é</w:t>
      </w:r>
      <w:r w:rsidRPr="00FA63E7">
        <w:t>es par le navigateur Web Chrome et sur un noyau Linux.</w:t>
      </w:r>
    </w:p>
    <w:p w14:paraId="2434A801" w14:textId="77777777" w:rsidR="00FA143C" w:rsidRPr="00FA63E7" w:rsidRDefault="00FA143C" w:rsidP="00FA143C">
      <w:pPr>
        <w:pStyle w:val="Corps"/>
      </w:pPr>
      <w:r w:rsidRPr="00FA63E7">
        <w:t xml:space="preserve">Chrome OS </w:t>
      </w:r>
      <w:r>
        <w:t>est propos</w:t>
      </w:r>
      <w:r>
        <w:t>é</w:t>
      </w:r>
      <w:r w:rsidRPr="00FA63E7">
        <w:t xml:space="preserve"> sur des machines construites par Google et ses partenaires</w:t>
      </w:r>
      <w:r>
        <w:t> </w:t>
      </w:r>
      <w:r>
        <w:t xml:space="preserve">: </w:t>
      </w:r>
      <w:r w:rsidRPr="00FA63E7">
        <w:t>les Chromebooks.</w:t>
      </w:r>
    </w:p>
    <w:p w14:paraId="131DF746" w14:textId="77777777" w:rsidR="00FA143C" w:rsidRPr="00FA63E7" w:rsidRDefault="00FA143C" w:rsidP="00FA143C">
      <w:pPr>
        <w:pStyle w:val="Corps"/>
      </w:pPr>
      <w:r w:rsidRPr="00FA63E7">
        <w:t>L'interface du syst</w:t>
      </w:r>
      <w:r w:rsidRPr="00FA63E7">
        <w:t>è</w:t>
      </w:r>
      <w:r w:rsidRPr="00FA63E7">
        <w:t>me d'exploitation consiste principalement en un navigateur accompagn</w:t>
      </w:r>
      <w:r w:rsidRPr="00FA63E7">
        <w:t>é</w:t>
      </w:r>
      <w:r w:rsidRPr="00FA63E7">
        <w:t xml:space="preserve"> d'un lecteur multim</w:t>
      </w:r>
      <w:r w:rsidRPr="00FA63E7">
        <w:t>é</w:t>
      </w:r>
      <w:r w:rsidRPr="00FA63E7">
        <w:t>dia et d'un navigateur de fichiers.</w:t>
      </w:r>
    </w:p>
    <w:p w14:paraId="7FA3E1C9" w14:textId="77777777" w:rsidR="00FA143C" w:rsidRPr="00FA63E7" w:rsidRDefault="00FA143C" w:rsidP="00FA143C">
      <w:pPr>
        <w:pStyle w:val="BodyText"/>
      </w:pPr>
      <w:r w:rsidRPr="00FA63E7">
        <w:t>Chrome</w:t>
      </w:r>
      <w:r>
        <w:t xml:space="preserve">OS </w:t>
      </w:r>
      <w:r w:rsidRPr="00FA63E7">
        <w:t>comporte</w:t>
      </w:r>
      <w:r>
        <w:t xml:space="preserve"> </w:t>
      </w:r>
      <w:r w:rsidRPr="00FA63E7">
        <w:t>certaines fonctionnalités d'accessibilité :</w:t>
      </w:r>
    </w:p>
    <w:p w14:paraId="4D19E669" w14:textId="77777777" w:rsidR="00FA143C" w:rsidRPr="00FA63E7" w:rsidRDefault="00FA143C" w:rsidP="00FA143C">
      <w:pPr>
        <w:pStyle w:val="Bullet1"/>
      </w:pPr>
      <w:r>
        <w:t>u</w:t>
      </w:r>
      <w:r w:rsidRPr="00FA63E7">
        <w:t>n lecteur d'écran appelé ChromeVox (qui permet de décrire certaines des actions disponibles à l'écran et le texte affiché),</w:t>
      </w:r>
    </w:p>
    <w:p w14:paraId="75A936DD" w14:textId="77777777" w:rsidR="00FA143C" w:rsidRPr="00FA63E7" w:rsidRDefault="00FA143C" w:rsidP="00FA143C">
      <w:pPr>
        <w:pStyle w:val="Bullet1"/>
      </w:pPr>
      <w:r>
        <w:t>a</w:t>
      </w:r>
      <w:r w:rsidRPr="00FA63E7">
        <w:t>grandir le curseur pour qu'il soit plus visible à l'écran,</w:t>
      </w:r>
    </w:p>
    <w:p w14:paraId="77AAABA0" w14:textId="77777777" w:rsidR="00FA143C" w:rsidRPr="00FA63E7" w:rsidRDefault="00FA143C" w:rsidP="00FA143C">
      <w:pPr>
        <w:pStyle w:val="Bullet1"/>
      </w:pPr>
      <w:r>
        <w:t>f</w:t>
      </w:r>
      <w:r w:rsidRPr="00FA63E7">
        <w:t>aciliter la lecture du contenu</w:t>
      </w:r>
      <w:r>
        <w:t xml:space="preserve"> </w:t>
      </w:r>
      <w:r w:rsidRPr="00FA63E7">
        <w:t>avec le mode contraste prononcé,</w:t>
      </w:r>
    </w:p>
    <w:p w14:paraId="69871654" w14:textId="77777777" w:rsidR="00FA143C" w:rsidRPr="00FA63E7" w:rsidRDefault="00FA143C" w:rsidP="00FA143C">
      <w:pPr>
        <w:pStyle w:val="Bullet1"/>
      </w:pPr>
      <w:r>
        <w:t>u</w:t>
      </w:r>
      <w:r w:rsidRPr="00FA63E7">
        <w:t>ne loupe pour agrandir les éléments de l'écran,</w:t>
      </w:r>
    </w:p>
    <w:p w14:paraId="7E70826F" w14:textId="77777777" w:rsidR="00FA143C" w:rsidRPr="00FA63E7" w:rsidRDefault="00FA143C" w:rsidP="00FA143C">
      <w:pPr>
        <w:pStyle w:val="Bullet1"/>
      </w:pPr>
      <w:r>
        <w:t>a</w:t>
      </w:r>
      <w:r w:rsidRPr="00FA63E7">
        <w:t>fficher un clavier à l'écran pour faciliter la saisie avec la souris.</w:t>
      </w:r>
    </w:p>
    <w:p w14:paraId="3D48C812" w14:textId="77777777" w:rsidR="00FA143C" w:rsidRPr="00FA63E7" w:rsidRDefault="00FA143C" w:rsidP="00FA143C">
      <w:pPr>
        <w:pStyle w:val="Bullet1"/>
      </w:pPr>
      <w:r w:rsidRPr="00FA63E7">
        <w:t>Chrome</w:t>
      </w:r>
      <w:r>
        <w:t>OS</w:t>
      </w:r>
      <w:r w:rsidRPr="00FA63E7">
        <w:t xml:space="preserve"> est compatible avec la plupart des plages Braille.</w:t>
      </w:r>
    </w:p>
    <w:p w14:paraId="2C303C2C" w14:textId="77777777" w:rsidR="00FA143C" w:rsidRPr="00FA63E7" w:rsidRDefault="00FA143C" w:rsidP="00FA143C">
      <w:pPr>
        <w:pStyle w:val="Heading4"/>
      </w:pPr>
      <w:bookmarkStart w:id="136" w:name="_Toc422190985"/>
      <w:r w:rsidRPr="00FA63E7">
        <w:t>Android</w:t>
      </w:r>
      <w:bookmarkEnd w:id="136"/>
      <w:r w:rsidRPr="00FA63E7">
        <w:t xml:space="preserve"> </w:t>
      </w:r>
    </w:p>
    <w:p w14:paraId="51813176" w14:textId="77777777" w:rsidR="00FA143C" w:rsidRPr="00FA63E7" w:rsidRDefault="00FA143C" w:rsidP="00FA143C">
      <w:r w:rsidRPr="00FA63E7">
        <w:t xml:space="preserve">C'est un système d'exploitation </w:t>
      </w:r>
      <w:r>
        <w:t xml:space="preserve">mobile </w:t>
      </w:r>
      <w:r w:rsidRPr="00FA63E7">
        <w:t>utilisant le noyau Linux. Il a été lancé</w:t>
      </w:r>
      <w:r>
        <w:t xml:space="preserve"> </w:t>
      </w:r>
      <w:r w:rsidRPr="00FA63E7">
        <w:t xml:space="preserve">en 2005. </w:t>
      </w:r>
    </w:p>
    <w:p w14:paraId="64534EA9" w14:textId="77777777" w:rsidR="00FA143C" w:rsidRPr="00FA63E7" w:rsidRDefault="00FA143C" w:rsidP="00FA143C">
      <w:pPr>
        <w:pStyle w:val="BodyText"/>
      </w:pPr>
      <w:r w:rsidRPr="00FA63E7">
        <w:t>Android présente nativement</w:t>
      </w:r>
      <w:r>
        <w:t>,</w:t>
      </w:r>
      <w:r w:rsidRPr="00FA63E7">
        <w:t xml:space="preserve"> depuis la version 4.3 </w:t>
      </w:r>
      <w:r>
        <w:t>(2013)</w:t>
      </w:r>
      <w:r w:rsidRPr="00FA63E7">
        <w:t xml:space="preserve">, les fonctions suivantes : </w:t>
      </w:r>
    </w:p>
    <w:p w14:paraId="6AFD9E95" w14:textId="77777777" w:rsidR="00FA143C" w:rsidRPr="00FA63E7" w:rsidRDefault="00FA143C" w:rsidP="00FA143C">
      <w:pPr>
        <w:pStyle w:val="Bullet1"/>
      </w:pPr>
      <w:r w:rsidRPr="00FA63E7">
        <w:t xml:space="preserve">un lecteur d'écran TalkBack, </w:t>
      </w:r>
    </w:p>
    <w:p w14:paraId="1EB99744" w14:textId="77777777" w:rsidR="00FA143C" w:rsidRPr="00FA63E7" w:rsidRDefault="00FA143C" w:rsidP="00FA143C">
      <w:pPr>
        <w:pStyle w:val="Bullet1"/>
      </w:pPr>
      <w:r w:rsidRPr="00FA63E7">
        <w:t>une commande vocale qui permet de dicter mails et S.M.S.</w:t>
      </w:r>
    </w:p>
    <w:p w14:paraId="50ECDD26" w14:textId="77777777" w:rsidR="00FA143C" w:rsidRPr="00FA63E7" w:rsidRDefault="00FA143C" w:rsidP="00FA143C">
      <w:pPr>
        <w:pStyle w:val="Bullet1"/>
      </w:pPr>
      <w:r w:rsidRPr="00FA63E7">
        <w:t>des paramètres de grossissement, permettant le zoom</w:t>
      </w:r>
      <w:r>
        <w:t>,</w:t>
      </w:r>
    </w:p>
    <w:p w14:paraId="29ECE5A7" w14:textId="77777777" w:rsidR="00FA143C" w:rsidRPr="00FA63E7" w:rsidRDefault="00FA143C" w:rsidP="00FA143C">
      <w:pPr>
        <w:pStyle w:val="Bullet1"/>
      </w:pPr>
      <w:r>
        <w:lastRenderedPageBreak/>
        <w:t>la p</w:t>
      </w:r>
      <w:r w:rsidRPr="00FA63E7">
        <w:t>ossibilité d’installer des voix directement sur le Smartphone via le Play Store</w:t>
      </w:r>
      <w:r>
        <w:t>.</w:t>
      </w:r>
    </w:p>
    <w:p w14:paraId="00331243" w14:textId="77777777" w:rsidR="00FA143C" w:rsidRPr="00FA63E7" w:rsidRDefault="00FA143C" w:rsidP="00FA143C">
      <w:pPr>
        <w:pStyle w:val="BodyText"/>
      </w:pPr>
      <w:r>
        <w:t>L</w:t>
      </w:r>
      <w:r w:rsidRPr="00FA63E7">
        <w:t>es plages braille ne sont pas prises en charge nativement</w:t>
      </w:r>
      <w:r>
        <w:t xml:space="preserve"> mais des applications tierces sont disponibles</w:t>
      </w:r>
      <w:r w:rsidRPr="00FA63E7">
        <w:t xml:space="preserve"> (voir </w:t>
      </w:r>
      <w:r>
        <w:t xml:space="preserve">par exemple </w:t>
      </w:r>
      <w:r w:rsidRPr="00FA63E7">
        <w:t>l'appl</w:t>
      </w:r>
      <w:r>
        <w:t>ication BrailleBack sur le Play</w:t>
      </w:r>
      <w:r w:rsidRPr="00FA63E7">
        <w:t xml:space="preserve"> Store).</w:t>
      </w:r>
    </w:p>
    <w:p w14:paraId="4250389B" w14:textId="77777777" w:rsidR="00FA143C" w:rsidRPr="00FA63E7" w:rsidRDefault="00FA143C" w:rsidP="00FA143C">
      <w:pPr>
        <w:pStyle w:val="Heading4"/>
      </w:pPr>
      <w:r w:rsidRPr="00FA63E7">
        <w:tab/>
      </w:r>
      <w:bookmarkStart w:id="137" w:name="_Toc422190986"/>
      <w:r w:rsidRPr="00FA63E7">
        <w:t>Apple – iOs</w:t>
      </w:r>
      <w:bookmarkEnd w:id="137"/>
    </w:p>
    <w:p w14:paraId="1A9868DB" w14:textId="77777777" w:rsidR="00FA143C" w:rsidRPr="00FA63E7" w:rsidRDefault="00FA143C" w:rsidP="00FA143C">
      <w:r w:rsidRPr="00FA63E7">
        <w:t xml:space="preserve">L’iPhone, l’iPad et </w:t>
      </w:r>
      <w:r w:rsidRPr="00F166B5">
        <w:t>l’iPod touch</w:t>
      </w:r>
      <w:r w:rsidRPr="00FA63E7">
        <w:t xml:space="preserve"> sont dotés de fonctionnalités d’assistance comme</w:t>
      </w:r>
    </w:p>
    <w:p w14:paraId="63FB538D" w14:textId="77777777" w:rsidR="00FA143C" w:rsidRPr="00FA63E7" w:rsidRDefault="00FA143C" w:rsidP="00FA143C">
      <w:pPr>
        <w:pStyle w:val="Bullet1"/>
      </w:pPr>
      <w:r w:rsidRPr="00FA63E7">
        <w:t>le lecteur d’écran évolué VoiceOver,</w:t>
      </w:r>
    </w:p>
    <w:p w14:paraId="3BC138B1" w14:textId="77777777" w:rsidR="00FA143C" w:rsidRPr="00FA63E7" w:rsidRDefault="00FA143C" w:rsidP="00FA143C">
      <w:pPr>
        <w:pStyle w:val="Bullet1"/>
      </w:pPr>
      <w:r w:rsidRPr="00FA63E7">
        <w:t xml:space="preserve">Siri et Dictée qui permettent de saisir du texte, de lancer des apps </w:t>
      </w:r>
      <w:r>
        <w:t xml:space="preserve">(Application Software - </w:t>
      </w:r>
      <w:r w:rsidRPr="00E24F98">
        <w:t>pour le traitement d'une tâche précise</w:t>
      </w:r>
      <w:r>
        <w:t xml:space="preserve">) </w:t>
      </w:r>
      <w:r w:rsidRPr="00FA63E7">
        <w:t>et de consulter le calendrier</w:t>
      </w:r>
      <w:r>
        <w:t>,</w:t>
      </w:r>
    </w:p>
    <w:p w14:paraId="7EA8AA6D" w14:textId="77777777" w:rsidR="00FA143C" w:rsidRPr="00FA63E7" w:rsidRDefault="00FA143C" w:rsidP="00FA143C">
      <w:pPr>
        <w:pStyle w:val="Bullet1"/>
      </w:pPr>
      <w:r w:rsidRPr="00FA63E7">
        <w:t>Zoom permet d’agrandir tout ce qui est affiché à l’écran sous iOS</w:t>
      </w:r>
      <w:r>
        <w:t>.</w:t>
      </w:r>
    </w:p>
    <w:p w14:paraId="279F066B" w14:textId="77777777" w:rsidR="00FA143C" w:rsidRDefault="00FA143C" w:rsidP="00FA143C">
      <w:pPr>
        <w:pStyle w:val="Corps"/>
      </w:pPr>
      <w:r w:rsidRPr="00FA63E7">
        <w:t>Les appareils iOS ont des outils d</w:t>
      </w:r>
      <w:r w:rsidRPr="00FA63E7">
        <w:t>’</w:t>
      </w:r>
      <w:r w:rsidRPr="00FA63E7">
        <w:t>apprentissage pour les personnes souffrant de troubles de l</w:t>
      </w:r>
      <w:r w:rsidRPr="00FA63E7">
        <w:t>’</w:t>
      </w:r>
      <w:r w:rsidRPr="00FA63E7">
        <w:t>attention, de d</w:t>
      </w:r>
      <w:r w:rsidRPr="00FA63E7">
        <w:t>é</w:t>
      </w:r>
      <w:r w:rsidRPr="00FA63E7">
        <w:t>ficiences cognitives ou de difficult</w:t>
      </w:r>
      <w:r w:rsidRPr="00FA63E7">
        <w:t>é</w:t>
      </w:r>
      <w:r w:rsidRPr="00FA63E7">
        <w:t>s d</w:t>
      </w:r>
      <w:r w:rsidRPr="00FA63E7">
        <w:t>’</w:t>
      </w:r>
      <w:r w:rsidRPr="00FA63E7">
        <w:t>apprentissage.</w:t>
      </w:r>
      <w:r>
        <w:t xml:space="preserve"> Ces outils</w:t>
      </w:r>
      <w:r w:rsidRPr="009E6E86">
        <w:t xml:space="preserve"> permettent de limiter la stimulation visuelle pour favoriser la concentration, de restreindre l</w:t>
      </w:r>
      <w:r w:rsidRPr="009E6E86">
        <w:t>’</w:t>
      </w:r>
      <w:r w:rsidRPr="009E6E86">
        <w:t>acc</w:t>
      </w:r>
      <w:r w:rsidRPr="009E6E86">
        <w:t>è</w:t>
      </w:r>
      <w:r w:rsidRPr="009E6E86">
        <w:t xml:space="preserve">s </w:t>
      </w:r>
      <w:r w:rsidRPr="009E6E86">
        <w:t>à</w:t>
      </w:r>
      <w:r w:rsidRPr="009E6E86">
        <w:t xml:space="preserve"> une seule app</w:t>
      </w:r>
      <w:r>
        <w:t xml:space="preserve">s. </w:t>
      </w:r>
    </w:p>
    <w:p w14:paraId="1AC6033A" w14:textId="198C9D97" w:rsidR="00FA143C" w:rsidRPr="009E6E86" w:rsidRDefault="00FA143C" w:rsidP="00FA143C">
      <w:pPr>
        <w:pStyle w:val="Corps"/>
      </w:pPr>
      <w:r w:rsidRPr="009E6E86">
        <w:t>Pour plus d</w:t>
      </w:r>
      <w:r w:rsidRPr="009E6E86">
        <w:t>’</w:t>
      </w:r>
      <w:r w:rsidRPr="009E6E86">
        <w:t>information sur l</w:t>
      </w:r>
      <w:r w:rsidRPr="009E6E86">
        <w:t>’</w:t>
      </w:r>
      <w:r w:rsidRPr="009E6E86">
        <w:t>accessibilit</w:t>
      </w:r>
      <w:r w:rsidRPr="009E6E86">
        <w:t>é</w:t>
      </w:r>
      <w:r w:rsidRPr="009E6E86">
        <w:t xml:space="preserve"> et </w:t>
      </w:r>
      <w:r>
        <w:t>i</w:t>
      </w:r>
      <w:r w:rsidRPr="009E6E86">
        <w:t>OS</w:t>
      </w:r>
      <w:r w:rsidR="00413D13">
        <w:t>, voir</w:t>
      </w:r>
      <w:r w:rsidRPr="009E6E86">
        <w:t> </w:t>
      </w:r>
      <w:r w:rsidRPr="009E6E86">
        <w:t xml:space="preserve">: </w:t>
      </w:r>
      <w:hyperlink r:id="rId45" w:tooltip="http://www.apple.com/fr/accessibility/ios/" w:history="1">
        <w:r w:rsidR="00413D13">
          <w:rPr>
            <w:rStyle w:val="Hyperlink"/>
            <w:rFonts w:ascii="Arial" w:hAnsi="Arial Unicode MS"/>
          </w:rPr>
          <w:t xml:space="preserve">Apple IOs </w:t>
        </w:r>
        <w:r w:rsidR="00413D13">
          <w:rPr>
            <w:rStyle w:val="Hyperlink"/>
            <w:rFonts w:ascii="Arial" w:hAnsi="Arial Unicode MS"/>
          </w:rPr>
          <w:t>–</w:t>
        </w:r>
        <w:r w:rsidR="00413D13">
          <w:rPr>
            <w:rStyle w:val="Hyperlink"/>
            <w:rFonts w:ascii="Arial" w:hAnsi="Arial Unicode MS"/>
          </w:rPr>
          <w:t xml:space="preserve"> Accessibilit</w:t>
        </w:r>
        <w:r w:rsidR="00413D13">
          <w:rPr>
            <w:rStyle w:val="Hyperlink"/>
            <w:rFonts w:ascii="Arial" w:hAnsi="Arial Unicode MS"/>
          </w:rPr>
          <w:t>é</w:t>
        </w:r>
      </w:hyperlink>
      <w:r>
        <w:t xml:space="preserve"> </w:t>
      </w:r>
    </w:p>
    <w:p w14:paraId="39767F12" w14:textId="77777777" w:rsidR="00FA143C" w:rsidRPr="00FA63E7" w:rsidRDefault="00FA143C" w:rsidP="00FA143C">
      <w:pPr>
        <w:pStyle w:val="Heading4"/>
      </w:pPr>
      <w:bookmarkStart w:id="138" w:name="_Toc422190987"/>
      <w:r w:rsidRPr="00FA63E7">
        <w:t>Logiciels externes</w:t>
      </w:r>
      <w:bookmarkEnd w:id="138"/>
    </w:p>
    <w:p w14:paraId="11F59575" w14:textId="77777777" w:rsidR="00FA143C" w:rsidRDefault="00FA143C" w:rsidP="00FA143C">
      <w:pPr>
        <w:pStyle w:val="Corps"/>
      </w:pPr>
      <w:r w:rsidRPr="00461FB6">
        <w:t>Sur tous les syst</w:t>
      </w:r>
      <w:r w:rsidRPr="00461FB6">
        <w:t>è</w:t>
      </w:r>
      <w:r w:rsidRPr="00461FB6">
        <w:t>mes d</w:t>
      </w:r>
      <w:r w:rsidRPr="00461FB6">
        <w:t>’</w:t>
      </w:r>
      <w:r w:rsidRPr="00461FB6">
        <w:t xml:space="preserve">exploitation grand public il existe des outils libres et/ou gratuits </w:t>
      </w:r>
      <w:r>
        <w:t>comme</w:t>
      </w:r>
    </w:p>
    <w:p w14:paraId="15735AA9" w14:textId="77777777" w:rsidR="00FA143C" w:rsidRDefault="00FA143C" w:rsidP="00FA143C">
      <w:pPr>
        <w:pStyle w:val="Bullet1"/>
      </w:pPr>
      <w:r w:rsidRPr="00461FB6">
        <w:t>NVDA</w:t>
      </w:r>
      <w:r>
        <w:t xml:space="preserve">, </w:t>
      </w:r>
      <w:r w:rsidRPr="00461FB6">
        <w:t>lecteur d’écran</w:t>
      </w:r>
      <w:r>
        <w:t xml:space="preserve"> </w:t>
      </w:r>
      <w:r w:rsidRPr="00461FB6">
        <w:t>pour Windows</w:t>
      </w:r>
      <w:r>
        <w:t>,</w:t>
      </w:r>
    </w:p>
    <w:p w14:paraId="0569BEDE" w14:textId="77777777" w:rsidR="00FA143C" w:rsidRDefault="00FA143C" w:rsidP="00FA143C">
      <w:pPr>
        <w:pStyle w:val="Bullet1"/>
      </w:pPr>
      <w:r w:rsidRPr="000D36A9">
        <w:t>Orca</w:t>
      </w:r>
      <w:r>
        <w:t xml:space="preserve">, </w:t>
      </w:r>
      <w:r w:rsidRPr="000D36A9">
        <w:t>lecteur d'écran</w:t>
      </w:r>
      <w:r>
        <w:t xml:space="preserve"> </w:t>
      </w:r>
      <w:r w:rsidRPr="000D36A9">
        <w:t>pour les systèmes d'exploitation linux</w:t>
      </w:r>
      <w:r>
        <w:t>.</w:t>
      </w:r>
    </w:p>
    <w:p w14:paraId="44CC0A56" w14:textId="77777777" w:rsidR="00FA143C" w:rsidRPr="00FA63E7" w:rsidRDefault="00FA143C" w:rsidP="00FA143C">
      <w:pPr>
        <w:pStyle w:val="Corps"/>
      </w:pPr>
      <w:r>
        <w:t>Parmi les</w:t>
      </w:r>
      <w:r w:rsidRPr="00FA63E7">
        <w:t xml:space="preserve"> logiciels propri</w:t>
      </w:r>
      <w:r w:rsidRPr="00FA63E7">
        <w:t>é</w:t>
      </w:r>
      <w:r w:rsidRPr="00FA63E7">
        <w:t xml:space="preserve">taires </w:t>
      </w:r>
      <w:r>
        <w:t>(</w:t>
      </w:r>
      <w:r w:rsidRPr="00FA63E7">
        <w:t>g</w:t>
      </w:r>
      <w:r w:rsidRPr="00FA63E7">
        <w:t>é</w:t>
      </w:r>
      <w:r w:rsidRPr="00FA63E7">
        <w:t>n</w:t>
      </w:r>
      <w:r w:rsidRPr="00FA63E7">
        <w:t>é</w:t>
      </w:r>
      <w:r w:rsidRPr="00FA63E7">
        <w:t>ralement payants</w:t>
      </w:r>
      <w:r>
        <w:t xml:space="preserve">), citons parmi les </w:t>
      </w:r>
      <w:r w:rsidRPr="00FA63E7">
        <w:t>plus connus</w:t>
      </w:r>
      <w:r w:rsidRPr="00FA63E7">
        <w:t> </w:t>
      </w:r>
      <w:r w:rsidRPr="00FA63E7">
        <w:t>:</w:t>
      </w:r>
    </w:p>
    <w:p w14:paraId="62B56E37" w14:textId="77777777" w:rsidR="00FA143C" w:rsidRPr="00FA63E7" w:rsidRDefault="00FA143C" w:rsidP="00FA143C">
      <w:pPr>
        <w:pStyle w:val="Bullet1"/>
      </w:pPr>
      <w:r w:rsidRPr="00FA63E7">
        <w:t>Dragon Naturally Speaking : Pilotage de l’ordinateur et saisie de texte par reconnaissance vocale (pour</w:t>
      </w:r>
      <w:r>
        <w:t xml:space="preserve"> </w:t>
      </w:r>
      <w:r w:rsidRPr="00FA63E7">
        <w:t xml:space="preserve">iOS, MacOS, Windows) </w:t>
      </w:r>
    </w:p>
    <w:p w14:paraId="6552202D" w14:textId="77777777" w:rsidR="00FA143C" w:rsidRPr="00FA63E7" w:rsidRDefault="00FA143C" w:rsidP="00FA143C">
      <w:pPr>
        <w:pStyle w:val="Bullet1"/>
      </w:pPr>
      <w:r w:rsidRPr="00FA63E7">
        <w:t>JAWS : Lecteur d’écran par synthèse vocale ou braille (pour Windows).</w:t>
      </w:r>
    </w:p>
    <w:p w14:paraId="1AA94347" w14:textId="77777777" w:rsidR="00FA143C" w:rsidRPr="00FA63E7" w:rsidRDefault="00FA143C" w:rsidP="00FA143C">
      <w:pPr>
        <w:pStyle w:val="Bullet1"/>
      </w:pPr>
      <w:r w:rsidRPr="00FA63E7">
        <w:t>Window-Eyes : Lecteur d’écran par synthèse vocale (pour Windows).</w:t>
      </w:r>
    </w:p>
    <w:p w14:paraId="6A86C7F8" w14:textId="77777777" w:rsidR="00FA143C" w:rsidRDefault="00FA143C" w:rsidP="00FA143C">
      <w:pPr>
        <w:pStyle w:val="Bullet1"/>
      </w:pPr>
      <w:r w:rsidRPr="00FA63E7">
        <w:lastRenderedPageBreak/>
        <w:t>ZoomText : Agrandisseur de texte à l’écran</w:t>
      </w:r>
      <w:r>
        <w:t xml:space="preserve"> </w:t>
      </w:r>
      <w:r w:rsidRPr="00FA63E7">
        <w:t>(pour Windows).</w:t>
      </w:r>
    </w:p>
    <w:p w14:paraId="4FB25261" w14:textId="77777777" w:rsidR="00FA143C" w:rsidRDefault="00FA143C" w:rsidP="00FA143C">
      <w:pPr>
        <w:pStyle w:val="Bullet1"/>
      </w:pPr>
      <w:r>
        <w:t>VoiceOver : lecteur d’écran pour ordinateur et mobile Apple.</w:t>
      </w:r>
    </w:p>
    <w:p w14:paraId="070F328D" w14:textId="77777777" w:rsidR="00FA143C" w:rsidRPr="00FA63E7" w:rsidRDefault="00FA143C" w:rsidP="00FA143C">
      <w:pPr>
        <w:pStyle w:val="Bullet1"/>
      </w:pPr>
      <w:r w:rsidRPr="00B94918">
        <w:t>MacCaption : Apps</w:t>
      </w:r>
      <w:r>
        <w:t xml:space="preserve"> pour </w:t>
      </w:r>
      <w:r w:rsidRPr="00B94918">
        <w:t xml:space="preserve">mettre en forme, positionner </w:t>
      </w:r>
      <w:r>
        <w:t>et synchroniser des sous-titres, sous MacOs.</w:t>
      </w:r>
    </w:p>
    <w:p w14:paraId="6D13007F" w14:textId="77777777" w:rsidR="00FA143C" w:rsidRPr="00FA63E7" w:rsidRDefault="00FA143C" w:rsidP="00FA143C"/>
    <w:p w14:paraId="0D06E799" w14:textId="77777777" w:rsidR="00FA143C" w:rsidRPr="00FA63E7" w:rsidRDefault="00FA143C" w:rsidP="00FA143C">
      <w:pPr>
        <w:pStyle w:val="Heading3"/>
      </w:pPr>
      <w:bookmarkStart w:id="139" w:name="_Toc422190988"/>
      <w:bookmarkStart w:id="140" w:name="_Ref424564002"/>
      <w:bookmarkStart w:id="141" w:name="_Toc434266817"/>
      <w:r>
        <w:t>N</w:t>
      </w:r>
      <w:r w:rsidRPr="00FA63E7">
        <w:t>avigateurs</w:t>
      </w:r>
      <w:bookmarkEnd w:id="139"/>
      <w:bookmarkEnd w:id="140"/>
      <w:bookmarkEnd w:id="141"/>
    </w:p>
    <w:p w14:paraId="5CEF9BF1" w14:textId="77777777" w:rsidR="00FA143C" w:rsidRPr="00FA63E7" w:rsidRDefault="00FA143C" w:rsidP="00FA143C">
      <w:pPr>
        <w:pStyle w:val="BodyText"/>
      </w:pPr>
      <w:r w:rsidRPr="00FA63E7">
        <w:t xml:space="preserve">Un navigateur web est un logiciel conçu pour consulter le World Wide Web. </w:t>
      </w:r>
    </w:p>
    <w:p w14:paraId="6F3E51B4" w14:textId="77777777" w:rsidR="00FA143C" w:rsidRPr="00FA63E7" w:rsidRDefault="00FA143C" w:rsidP="00FA143C">
      <w:pPr>
        <w:pStyle w:val="BodyText"/>
      </w:pPr>
      <w:r w:rsidRPr="00FA63E7">
        <w:t>Il existe de nombreux navigateurs web, pour toutes sortes de matériels (ordinateur personnel, tablette tactile, téléphones mobiles, etc.) et pour différents systèmes d'exploitation (Linux, Windows, Mac OS, iOS</w:t>
      </w:r>
      <w:r>
        <w:t>,</w:t>
      </w:r>
      <w:r w:rsidRPr="00FA63E7">
        <w:t xml:space="preserve"> Android</w:t>
      </w:r>
      <w:r>
        <w:t xml:space="preserve"> …</w:t>
      </w:r>
      <w:r w:rsidRPr="00FA63E7">
        <w:t xml:space="preserve">). </w:t>
      </w:r>
    </w:p>
    <w:p w14:paraId="44D14879" w14:textId="77777777" w:rsidR="00FA143C" w:rsidRPr="00FA63E7" w:rsidRDefault="00FA143C" w:rsidP="00FA143C">
      <w:pPr>
        <w:pStyle w:val="BodyText"/>
      </w:pPr>
      <w:r>
        <w:t xml:space="preserve">À titre </w:t>
      </w:r>
      <w:r w:rsidRPr="00FA63E7">
        <w:t>d’exemple</w:t>
      </w:r>
      <w:r>
        <w:t xml:space="preserve">s : </w:t>
      </w:r>
      <w:r w:rsidRPr="00FA63E7">
        <w:t>Internet Explorer de Microsoft, Mozilla Firefox, Google Chrome, Safari d’Apple et Opera.</w:t>
      </w:r>
    </w:p>
    <w:p w14:paraId="2BD61AF5" w14:textId="77777777" w:rsidR="00FA143C" w:rsidRPr="00FA63E7" w:rsidRDefault="00FA143C" w:rsidP="00FA143C">
      <w:pPr>
        <w:pStyle w:val="BodyText"/>
      </w:pPr>
      <w:r w:rsidRPr="00FA63E7">
        <w:t>Les navigateurs proposent des outils pour évaluer manuellement l’accessibilité des pages web (« </w:t>
      </w:r>
      <w:r w:rsidRPr="00760C5C">
        <w:t>accessibility toolbar</w:t>
      </w:r>
      <w:r w:rsidRPr="00FA63E7">
        <w:t> »).</w:t>
      </w:r>
    </w:p>
    <w:p w14:paraId="4FD4EA0B" w14:textId="77777777" w:rsidR="00FA143C" w:rsidRPr="00FA63E7" w:rsidRDefault="00FA143C" w:rsidP="00FA143C">
      <w:pPr>
        <w:pStyle w:val="BodyText"/>
      </w:pPr>
      <w:r w:rsidRPr="00FA63E7">
        <w:t>Par ailleurs il y a dans les navigateurs des fonctions natives comme </w:t>
      </w:r>
    </w:p>
    <w:p w14:paraId="362374F3" w14:textId="77777777" w:rsidR="00FA143C" w:rsidRPr="00FA63E7" w:rsidRDefault="00FA143C" w:rsidP="00FA143C">
      <w:pPr>
        <w:pStyle w:val="Bullet2"/>
      </w:pPr>
      <w:r w:rsidRPr="00FA63E7">
        <w:t>Le raccourci clavier, pour naviguer dans la page,</w:t>
      </w:r>
    </w:p>
    <w:p w14:paraId="094A56A9" w14:textId="77777777" w:rsidR="00FA143C" w:rsidRPr="00FA63E7" w:rsidRDefault="00FA143C" w:rsidP="00FA143C">
      <w:pPr>
        <w:pStyle w:val="Bullet2"/>
      </w:pPr>
      <w:r w:rsidRPr="00FA63E7">
        <w:t>Le zoom du texte pour agrandir si besoin les caractères du texte.</w:t>
      </w:r>
    </w:p>
    <w:p w14:paraId="03EB56B5" w14:textId="77777777" w:rsidR="00FA143C" w:rsidRPr="00FA63E7" w:rsidRDefault="00FA143C" w:rsidP="00FA143C">
      <w:pPr>
        <w:pStyle w:val="DefaultText"/>
      </w:pPr>
      <w:r w:rsidRPr="00FA63E7">
        <w:t>Les navigateurs peuvent offrir d’autres fonctions pour répondre aux besoins d’accessibilité par des extensions (</w:t>
      </w:r>
      <w:r w:rsidRPr="00760C5C">
        <w:t>add-on</w:t>
      </w:r>
      <w:r w:rsidRPr="00FA63E7">
        <w:t xml:space="preserve"> ou </w:t>
      </w:r>
      <w:r w:rsidRPr="00760C5C">
        <w:t>plug-in</w:t>
      </w:r>
      <w:r w:rsidRPr="00FA63E7">
        <w:t>) ou des API (</w:t>
      </w:r>
      <w:r w:rsidRPr="00760C5C">
        <w:t>Application Programming Interface</w:t>
      </w:r>
      <w:r w:rsidRPr="00FA63E7">
        <w:t>) comme par exemple :</w:t>
      </w:r>
    </w:p>
    <w:p w14:paraId="766A11E7" w14:textId="77777777" w:rsidR="00FA143C" w:rsidRPr="00947D7A" w:rsidRDefault="00FA143C" w:rsidP="00FA143C">
      <w:pPr>
        <w:pStyle w:val="Bullet2"/>
      </w:pPr>
      <w:r w:rsidRPr="00947D7A">
        <w:t>Le vocalisateur pour lecture du contenu de la page web affichée.</w:t>
      </w:r>
      <w:bookmarkStart w:id="142" w:name="_Toc422190989"/>
    </w:p>
    <w:p w14:paraId="5E3DB4F1" w14:textId="77777777" w:rsidR="00FA143C" w:rsidRDefault="00FA143C" w:rsidP="00FA143C">
      <w:pPr>
        <w:pStyle w:val="Bullet2"/>
      </w:pPr>
      <w:r w:rsidRPr="00947D7A">
        <w:t>Un filtre de couleur personnalisable pour améliorer la perception des couleurs.</w:t>
      </w:r>
    </w:p>
    <w:p w14:paraId="00535C4B" w14:textId="77777777" w:rsidR="00FA143C" w:rsidRPr="00FA63E7" w:rsidRDefault="00FA143C" w:rsidP="00FA143C">
      <w:pPr>
        <w:pStyle w:val="Heading3"/>
      </w:pPr>
      <w:bookmarkStart w:id="143" w:name="_Ref424564052"/>
      <w:bookmarkStart w:id="144" w:name="_Toc434266818"/>
      <w:r>
        <w:lastRenderedPageBreak/>
        <w:t>Co</w:t>
      </w:r>
      <w:r w:rsidRPr="00FA63E7">
        <w:t>mmandes vocales</w:t>
      </w:r>
      <w:bookmarkEnd w:id="142"/>
      <w:bookmarkEnd w:id="143"/>
      <w:bookmarkEnd w:id="144"/>
    </w:p>
    <w:p w14:paraId="19085B73" w14:textId="77777777" w:rsidR="00FA143C" w:rsidRPr="00FA63E7" w:rsidRDefault="00FA143C" w:rsidP="00FA143C">
      <w:r w:rsidRPr="00FA63E7">
        <w:t>Les commandes vocales sont basées sur la reconnaissance de la parole (plus exactement reconnaissance automatique de la parole). Ces techniques permettent notamment de réaliser des «</w:t>
      </w:r>
      <w:r>
        <w:t> </w:t>
      </w:r>
      <w:r w:rsidRPr="00FA63E7">
        <w:t>interface</w:t>
      </w:r>
      <w:r>
        <w:t>s</w:t>
      </w:r>
      <w:r w:rsidRPr="00FA63E7">
        <w:t xml:space="preserve"> vocale</w:t>
      </w:r>
      <w:r>
        <w:t>s </w:t>
      </w:r>
      <w:r w:rsidRPr="00FA63E7">
        <w:t>», c'est-à-dire des interfaces homme-machine (IHM) où une partie de l'interaction peut se faire à la voix.</w:t>
      </w:r>
    </w:p>
    <w:p w14:paraId="70A91914" w14:textId="77777777" w:rsidR="00FA143C" w:rsidRPr="00FA63E7" w:rsidRDefault="00FA143C" w:rsidP="00FA143C">
      <w:r w:rsidRPr="00FA63E7">
        <w:t>Parmi les nombreuses applications, on peut citer les applications de dictée vocale sur ordinateur telles que :</w:t>
      </w:r>
    </w:p>
    <w:p w14:paraId="2233F55B" w14:textId="77777777" w:rsidR="00FA143C" w:rsidRPr="00FA63E7" w:rsidRDefault="00FA143C" w:rsidP="00FA143C">
      <w:pPr>
        <w:pStyle w:val="Bullet1"/>
      </w:pPr>
      <w:r w:rsidRPr="00FA63E7">
        <w:t xml:space="preserve"> Dragon de Nuance, </w:t>
      </w:r>
    </w:p>
    <w:p w14:paraId="3E586F10" w14:textId="77777777" w:rsidR="00FA143C" w:rsidRPr="00FA63E7" w:rsidRDefault="00FA143C" w:rsidP="00FA143C">
      <w:pPr>
        <w:pStyle w:val="Bullet1"/>
      </w:pPr>
      <w:r w:rsidRPr="00FA63E7">
        <w:t xml:space="preserve">Cortana de Microsoft </w:t>
      </w:r>
    </w:p>
    <w:p w14:paraId="61A98BD5" w14:textId="77777777" w:rsidR="00FA143C" w:rsidRPr="00FA63E7" w:rsidRDefault="00FA143C" w:rsidP="00FA143C">
      <w:pPr>
        <w:pStyle w:val="Bullet1"/>
      </w:pPr>
      <w:r w:rsidRPr="00FA63E7">
        <w:t xml:space="preserve">Siri d'Apple, </w:t>
      </w:r>
    </w:p>
    <w:p w14:paraId="40664E1C" w14:textId="77777777" w:rsidR="00FA143C" w:rsidRPr="00FA63E7" w:rsidRDefault="00FA143C" w:rsidP="00FA143C">
      <w:pPr>
        <w:pStyle w:val="Bullet1"/>
      </w:pPr>
      <w:r w:rsidRPr="00FA63E7">
        <w:t>S Voice de Samsung,</w:t>
      </w:r>
    </w:p>
    <w:p w14:paraId="2FCF58F2" w14:textId="77777777" w:rsidR="00FA143C" w:rsidRPr="00FA63E7" w:rsidRDefault="00FA143C" w:rsidP="00FA143C">
      <w:pPr>
        <w:pStyle w:val="Bullet1"/>
      </w:pPr>
      <w:r w:rsidRPr="00FA63E7">
        <w:t>Google Now</w:t>
      </w:r>
    </w:p>
    <w:p w14:paraId="40940E69" w14:textId="38B6EB1D" w:rsidR="00FA143C" w:rsidRPr="00FA63E7" w:rsidRDefault="00FA143C" w:rsidP="00FA143C">
      <w:pPr>
        <w:pStyle w:val="Heading3"/>
      </w:pPr>
      <w:bookmarkStart w:id="145" w:name="_Ref424564135"/>
      <w:bookmarkStart w:id="146" w:name="_Toc434266819"/>
      <w:r>
        <w:t>L</w:t>
      </w:r>
      <w:bookmarkStart w:id="147" w:name="_Toc422190990"/>
      <w:r w:rsidRPr="00FA63E7">
        <w:t>ecteur ou Logiciel de lecture des Ressources Numériques</w:t>
      </w:r>
      <w:bookmarkEnd w:id="145"/>
      <w:bookmarkEnd w:id="146"/>
      <w:bookmarkEnd w:id="147"/>
    </w:p>
    <w:p w14:paraId="0AF9AB76" w14:textId="73C47ADD" w:rsidR="00FA143C" w:rsidRPr="00FA63E7" w:rsidRDefault="00FA143C" w:rsidP="00FA143C">
      <w:pPr>
        <w:pStyle w:val="BodyText"/>
      </w:pPr>
      <w:bookmarkStart w:id="148" w:name="_Toc416637257"/>
      <w:bookmarkStart w:id="149" w:name="_Toc422190991"/>
      <w:r w:rsidRPr="00E13829">
        <w:t>Un lecteur d'écran (également appelé</w:t>
      </w:r>
      <w:r>
        <w:t xml:space="preserve"> « </w:t>
      </w:r>
      <w:r w:rsidRPr="00E13829">
        <w:t>revue d'écran</w:t>
      </w:r>
      <w:r>
        <w:t> »</w:t>
      </w:r>
      <w:r w:rsidRPr="00E13829">
        <w:t xml:space="preserve">) est un logiciel d’assistance technique destiné aux personnes </w:t>
      </w:r>
      <w:r w:rsidR="00FD489C">
        <w:t>à qui</w:t>
      </w:r>
      <w:r w:rsidR="009F62FA">
        <w:t xml:space="preserve"> lire est difficile voire impossible</w:t>
      </w:r>
      <w:r w:rsidRPr="00E13829">
        <w:t xml:space="preserve"> </w:t>
      </w:r>
      <w:r>
        <w:t xml:space="preserve">comme les personnes </w:t>
      </w:r>
      <w:r w:rsidRPr="00E13829">
        <w:t>aveugles, fortement malvoyantes, dyslexiques,</w:t>
      </w:r>
      <w:r>
        <w:t xml:space="preserve"> ou</w:t>
      </w:r>
      <w:r w:rsidRPr="00E13829">
        <w:t xml:space="preserve"> dyspraxiques</w:t>
      </w:r>
      <w:r>
        <w:t>. Il</w:t>
      </w:r>
      <w:r w:rsidRPr="00E13829">
        <w:t xml:space="preserve"> retranscrit par synthèse vocale et/ou sur un afficheur braille ce qui est affiché sur l'écran d'un ordinateur tant en termes de contenu que de structure et permet d’interagir avec le système d’exploitation et les autres logiciels.</w:t>
      </w:r>
    </w:p>
    <w:p w14:paraId="27339520" w14:textId="77777777" w:rsidR="00FA143C" w:rsidRPr="00FA63E7" w:rsidRDefault="00FA143C" w:rsidP="00FA143C">
      <w:pPr>
        <w:pStyle w:val="Heading4"/>
      </w:pPr>
      <w:r w:rsidRPr="00FA63E7">
        <w:t>Readium SDK (boîte à outils – pour développer un lecteur)</w:t>
      </w:r>
      <w:bookmarkEnd w:id="148"/>
      <w:bookmarkEnd w:id="149"/>
    </w:p>
    <w:p w14:paraId="00ECBC81" w14:textId="77777777" w:rsidR="00FA143C" w:rsidRPr="00FA63E7" w:rsidRDefault="00FA143C" w:rsidP="00FA143C">
      <w:pPr>
        <w:pStyle w:val="Corps"/>
      </w:pPr>
      <w:r w:rsidRPr="00FA63E7">
        <w:t>Le 30 d</w:t>
      </w:r>
      <w:r w:rsidRPr="00FA63E7">
        <w:t>é</w:t>
      </w:r>
      <w:r w:rsidRPr="00FA63E7">
        <w:t xml:space="preserve">cembre 2014, </w:t>
      </w:r>
      <w:r>
        <w:t>l</w:t>
      </w:r>
      <w:r>
        <w:t>’</w:t>
      </w:r>
      <w:r w:rsidRPr="00FA63E7">
        <w:t>IDPF</w:t>
      </w:r>
      <w:r>
        <w:t xml:space="preserve">, </w:t>
      </w:r>
      <w:r w:rsidRPr="00760C5C">
        <w:t>International Digital Publishing Forum</w:t>
      </w:r>
      <w:r>
        <w:t xml:space="preserve">, </w:t>
      </w:r>
      <w:r w:rsidRPr="00FA63E7">
        <w:t>qui r</w:t>
      </w:r>
      <w:r w:rsidRPr="00FA63E7">
        <w:t>é</w:t>
      </w:r>
      <w:r w:rsidRPr="00FA63E7">
        <w:t xml:space="preserve">unit de nombreux acteurs </w:t>
      </w:r>
      <w:r>
        <w:t>du monde de l</w:t>
      </w:r>
      <w:r>
        <w:t>’é</w:t>
      </w:r>
      <w:r>
        <w:t xml:space="preserve">dition, </w:t>
      </w:r>
      <w:r w:rsidRPr="00FA63E7">
        <w:t>publiait la version 1.0 d</w:t>
      </w:r>
      <w:r>
        <w:t xml:space="preserve">e son moteur de rendu de livre </w:t>
      </w:r>
      <w:r w:rsidRPr="00FA63E7">
        <w:t>num</w:t>
      </w:r>
      <w:r w:rsidRPr="00FA63E7">
        <w:t>é</w:t>
      </w:r>
      <w:r>
        <w:t>rique</w:t>
      </w:r>
      <w:r w:rsidRPr="00FA63E7">
        <w:t>,</w:t>
      </w:r>
      <w:r>
        <w:t xml:space="preserve"> code source ouvert</w:t>
      </w:r>
      <w:r w:rsidRPr="00FA63E7">
        <w:t>, le Readium SDK.</w:t>
      </w:r>
    </w:p>
    <w:p w14:paraId="1508461B" w14:textId="77777777" w:rsidR="00FA143C" w:rsidRPr="00D24F4A" w:rsidRDefault="00FA143C" w:rsidP="00FA143C">
      <w:pPr>
        <w:pStyle w:val="Corps"/>
      </w:pPr>
      <w:r w:rsidRPr="00D24F4A">
        <w:lastRenderedPageBreak/>
        <w:t xml:space="preserve">Le moteur de rendu a </w:t>
      </w:r>
      <w:r w:rsidRPr="00D24F4A">
        <w:t>é</w:t>
      </w:r>
      <w:r w:rsidRPr="00D24F4A">
        <w:t>t</w:t>
      </w:r>
      <w:r w:rsidRPr="00D24F4A">
        <w:t>é</w:t>
      </w:r>
      <w:r w:rsidRPr="00D24F4A">
        <w:t xml:space="preserve"> con</w:t>
      </w:r>
      <w:r w:rsidRPr="00D24F4A">
        <w:t>ç</w:t>
      </w:r>
      <w:r w:rsidRPr="00D24F4A">
        <w:t>u pour les fichiers EPUB2 et EPUB3, afin de faciliter la gestion de ces fichiers et d</w:t>
      </w:r>
      <w:r w:rsidRPr="00D24F4A">
        <w:t>’</w:t>
      </w:r>
      <w:r w:rsidRPr="00D24F4A">
        <w:t>en acc</w:t>
      </w:r>
      <w:r w:rsidRPr="00D24F4A">
        <w:t>é</w:t>
      </w:r>
      <w:r w:rsidRPr="00D24F4A">
        <w:t>l</w:t>
      </w:r>
      <w:r w:rsidRPr="00D24F4A">
        <w:t>é</w:t>
      </w:r>
      <w:r w:rsidRPr="00D24F4A">
        <w:t>rer l</w:t>
      </w:r>
      <w:r w:rsidRPr="00D24F4A">
        <w:t>’</w:t>
      </w:r>
      <w:r w:rsidRPr="00D24F4A">
        <w:t>usage. L</w:t>
      </w:r>
      <w:r w:rsidRPr="00D24F4A">
        <w:t>’</w:t>
      </w:r>
      <w:r w:rsidRPr="00D24F4A">
        <w:t xml:space="preserve">EPUB est en effet un format ouvert, </w:t>
      </w:r>
      <w:r w:rsidRPr="00D24F4A">
        <w:t>é</w:t>
      </w:r>
      <w:r w:rsidRPr="00D24F4A">
        <w:t>l</w:t>
      </w:r>
      <w:r w:rsidRPr="00D24F4A">
        <w:t>é</w:t>
      </w:r>
      <w:r w:rsidRPr="00D24F4A">
        <w:t xml:space="preserve">ment indispensable </w:t>
      </w:r>
      <w:r w:rsidRPr="00D24F4A">
        <w:t>à</w:t>
      </w:r>
      <w:r w:rsidRPr="00D24F4A">
        <w:t xml:space="preserve"> la mise en place d</w:t>
      </w:r>
      <w:r w:rsidRPr="00D24F4A">
        <w:t>’</w:t>
      </w:r>
      <w:r w:rsidRPr="00D24F4A">
        <w:t>une v</w:t>
      </w:r>
      <w:r w:rsidRPr="00D24F4A">
        <w:t>é</w:t>
      </w:r>
      <w:r w:rsidRPr="00D24F4A">
        <w:t>ritable interop</w:t>
      </w:r>
      <w:r w:rsidRPr="00D24F4A">
        <w:t>é</w:t>
      </w:r>
      <w:r w:rsidRPr="00D24F4A">
        <w:t>rabilit</w:t>
      </w:r>
      <w:r w:rsidRPr="00D24F4A">
        <w:t>é</w:t>
      </w:r>
      <w:r w:rsidRPr="00D24F4A">
        <w:t xml:space="preserve"> entre les appareils et les librairies num</w:t>
      </w:r>
      <w:r w:rsidRPr="00D24F4A">
        <w:t>é</w:t>
      </w:r>
      <w:r w:rsidRPr="00D24F4A">
        <w:t xml:space="preserve">riques. </w:t>
      </w:r>
    </w:p>
    <w:p w14:paraId="797637D9" w14:textId="77777777" w:rsidR="00FA143C" w:rsidRPr="00FA63E7" w:rsidRDefault="00FA143C" w:rsidP="00FA143C">
      <w:pPr>
        <w:pStyle w:val="Corps"/>
      </w:pPr>
      <w:r w:rsidRPr="00FA63E7">
        <w:t>L'annonce de l</w:t>
      </w:r>
      <w:r w:rsidRPr="00FA63E7">
        <w:t>’</w:t>
      </w:r>
      <w:r w:rsidRPr="00FA63E7">
        <w:t xml:space="preserve">installation </w:t>
      </w:r>
      <w:r w:rsidRPr="00FA63E7">
        <w:t>à</w:t>
      </w:r>
      <w:r>
        <w:t xml:space="preserve"> Paris de l</w:t>
      </w:r>
      <w:r w:rsidRPr="00FA63E7">
        <w:t>a fondation Readium au niveau europ</w:t>
      </w:r>
      <w:r w:rsidRPr="00FA63E7">
        <w:t>é</w:t>
      </w:r>
      <w:r w:rsidRPr="00FA63E7">
        <w:t xml:space="preserve">en a </w:t>
      </w:r>
      <w:r w:rsidRPr="00FA63E7">
        <w:t>é</w:t>
      </w:r>
      <w:r w:rsidRPr="00FA63E7">
        <w:t>t</w:t>
      </w:r>
      <w:r w:rsidRPr="00FA63E7">
        <w:t>é</w:t>
      </w:r>
      <w:r w:rsidRPr="00FA63E7">
        <w:t xml:space="preserve"> confirm</w:t>
      </w:r>
      <w:r w:rsidRPr="00FA63E7">
        <w:t>é</w:t>
      </w:r>
      <w:r w:rsidRPr="00FA63E7">
        <w:t>e en mai 2015.</w:t>
      </w:r>
      <w:r>
        <w:t xml:space="preserve"> </w:t>
      </w:r>
      <w:r w:rsidRPr="00FA63E7">
        <w:t>Plusieurs lecteurs utilisant cette technologie sont d</w:t>
      </w:r>
      <w:r w:rsidRPr="00FA63E7">
        <w:t>é</w:t>
      </w:r>
      <w:r w:rsidRPr="00FA63E7">
        <w:t>j</w:t>
      </w:r>
      <w:r w:rsidRPr="00FA63E7">
        <w:t>à</w:t>
      </w:r>
      <w:r w:rsidRPr="00FA63E7">
        <w:t xml:space="preserve"> propos</w:t>
      </w:r>
      <w:r w:rsidRPr="00FA63E7">
        <w:t>é</w:t>
      </w:r>
      <w:r w:rsidRPr="00FA63E7">
        <w:t>s mais sous une forme prot</w:t>
      </w:r>
      <w:r w:rsidRPr="00FA63E7">
        <w:t>é</w:t>
      </w:r>
      <w:r w:rsidRPr="00FA63E7">
        <w:t>g</w:t>
      </w:r>
      <w:r w:rsidRPr="00FA63E7">
        <w:t>é</w:t>
      </w:r>
      <w:r w:rsidRPr="00FA63E7">
        <w:t xml:space="preserve">e. La feuille de route de Readium inclut </w:t>
      </w:r>
      <w:r w:rsidRPr="00FA63E7">
        <w:t>à</w:t>
      </w:r>
      <w:r w:rsidRPr="00FA63E7">
        <w:t xml:space="preserve"> moyen terme la fourniture d'un lecteur </w:t>
      </w:r>
      <w:r>
        <w:t>« </w:t>
      </w:r>
      <w:r w:rsidRPr="00FA63E7">
        <w:t>universel</w:t>
      </w:r>
      <w:r>
        <w:t> »</w:t>
      </w:r>
      <w:r w:rsidRPr="00FA63E7">
        <w:t>.</w:t>
      </w:r>
    </w:p>
    <w:p w14:paraId="47497475" w14:textId="77777777" w:rsidR="00FA143C" w:rsidRPr="00FA63E7" w:rsidRDefault="00FA143C" w:rsidP="00FA143C"/>
    <w:p w14:paraId="68058F08" w14:textId="77777777" w:rsidR="00FA143C" w:rsidRPr="00FA63E7" w:rsidRDefault="00FA143C" w:rsidP="00FA143C">
      <w:pPr>
        <w:pStyle w:val="Heading4"/>
      </w:pPr>
      <w:r>
        <w:t>Lecteur de PDF</w:t>
      </w:r>
    </w:p>
    <w:p w14:paraId="384D20A4" w14:textId="77777777" w:rsidR="00FA143C" w:rsidRPr="00FA63E7" w:rsidRDefault="00FA143C" w:rsidP="00FA143C">
      <w:r w:rsidRPr="00FA63E7">
        <w:t>Adobe Reader</w:t>
      </w:r>
      <w:r>
        <w:t>, Sumatra PDF, Foxit Reader, PDF_Xchange Viewer, Xpdf sont des</w:t>
      </w:r>
      <w:r w:rsidRPr="00FA63E7">
        <w:t xml:space="preserve"> logiciel</w:t>
      </w:r>
      <w:r>
        <w:t xml:space="preserve">s gratuits </w:t>
      </w:r>
      <w:r w:rsidRPr="00FA63E7">
        <w:t>pour lire, gérer et imprimer les fichiers PDF.</w:t>
      </w:r>
    </w:p>
    <w:p w14:paraId="01E9FB4A" w14:textId="77777777" w:rsidR="00FA143C" w:rsidRPr="00FA63E7" w:rsidRDefault="00FA143C" w:rsidP="00FA143C">
      <w:pPr>
        <w:pStyle w:val="Heading4"/>
      </w:pPr>
      <w:bookmarkStart w:id="150" w:name="_Toc416637266"/>
      <w:bookmarkStart w:id="151" w:name="_Toc422190995"/>
      <w:r w:rsidRPr="00FA63E7">
        <w:t>Lecteur DAISY</w:t>
      </w:r>
      <w:bookmarkEnd w:id="150"/>
      <w:bookmarkEnd w:id="151"/>
    </w:p>
    <w:p w14:paraId="0859F2D8" w14:textId="765BCBED" w:rsidR="00FA143C" w:rsidRPr="00FA63E7" w:rsidRDefault="00FA143C" w:rsidP="00FA143C">
      <w:pPr>
        <w:pStyle w:val="Corps"/>
      </w:pPr>
      <w:r w:rsidRPr="00FA63E7">
        <w:t xml:space="preserve">Le support </w:t>
      </w:r>
      <w:r w:rsidR="00955FB2">
        <w:t>traditionnel</w:t>
      </w:r>
      <w:r w:rsidRPr="00FA63E7">
        <w:t xml:space="preserve"> pour les livres audio DAISY est le CD (ou </w:t>
      </w:r>
      <w:r>
        <w:t>c</w:t>
      </w:r>
      <w:r>
        <w:t>é</w:t>
      </w:r>
      <w:r>
        <w:t>d</w:t>
      </w:r>
      <w:r>
        <w:t>é</w:t>
      </w:r>
      <w:r>
        <w:t>rom</w:t>
      </w:r>
      <w:r w:rsidRPr="00FA63E7">
        <w:t>). C</w:t>
      </w:r>
      <w:r w:rsidRPr="00FA63E7">
        <w:t>’</w:t>
      </w:r>
      <w:r w:rsidRPr="00FA63E7">
        <w:t xml:space="preserve">est le support qui a </w:t>
      </w:r>
      <w:r w:rsidRPr="00FA63E7">
        <w:t>é</w:t>
      </w:r>
      <w:r w:rsidRPr="00FA63E7">
        <w:t>t</w:t>
      </w:r>
      <w:r w:rsidRPr="00FA63E7">
        <w:t>é</w:t>
      </w:r>
      <w:r w:rsidRPr="00FA63E7">
        <w:t xml:space="preserve"> utilis</w:t>
      </w:r>
      <w:r w:rsidRPr="00FA63E7">
        <w:t>é</w:t>
      </w:r>
      <w:r w:rsidRPr="00FA63E7">
        <w:t xml:space="preserve"> en premier (et continue </w:t>
      </w:r>
      <w:r w:rsidRPr="00FA63E7">
        <w:t>à</w:t>
      </w:r>
      <w:r w:rsidRPr="00FA63E7">
        <w:t xml:space="preserve"> </w:t>
      </w:r>
      <w:r w:rsidRPr="00FA63E7">
        <w:t>ê</w:t>
      </w:r>
      <w:r w:rsidRPr="00FA63E7">
        <w:t>tre utilis</w:t>
      </w:r>
      <w:r w:rsidRPr="00FA63E7">
        <w:t>é</w:t>
      </w:r>
      <w:r w:rsidRPr="00FA63E7">
        <w:t>) par la plupart des biblioth</w:t>
      </w:r>
      <w:r w:rsidRPr="00FA63E7">
        <w:t>è</w:t>
      </w:r>
      <w:r w:rsidRPr="00FA63E7">
        <w:t>ques sonores pr</w:t>
      </w:r>
      <w:r w:rsidRPr="00FA63E7">
        <w:t>ê</w:t>
      </w:r>
      <w:r w:rsidRPr="00FA63E7">
        <w:t>tant des livres DAISY aux personnes d</w:t>
      </w:r>
      <w:r w:rsidRPr="00FA63E7">
        <w:t>é</w:t>
      </w:r>
      <w:r w:rsidRPr="00FA63E7">
        <w:t>ficientes visuelles. Ce support</w:t>
      </w:r>
      <w:r>
        <w:t xml:space="preserve"> </w:t>
      </w:r>
      <w:r w:rsidRPr="00FA63E7">
        <w:t>n</w:t>
      </w:r>
      <w:r w:rsidRPr="00FA63E7">
        <w:t>é</w:t>
      </w:r>
      <w:r w:rsidRPr="00FA63E7">
        <w:t>cessite un lecteur adapt</w:t>
      </w:r>
      <w:r w:rsidRPr="00FA63E7">
        <w:t>é</w:t>
      </w:r>
      <w:r w:rsidRPr="00FA63E7">
        <w:t xml:space="preserve">, permettant de prendre en compte toute la richesse fonctionnelle du format DAISY. </w:t>
      </w:r>
    </w:p>
    <w:p w14:paraId="7DC5FB58" w14:textId="77777777" w:rsidR="00FA143C" w:rsidRDefault="00FA143C" w:rsidP="00FA143C">
      <w:pPr>
        <w:pStyle w:val="Corps"/>
      </w:pPr>
      <w:r w:rsidRPr="00FA63E7">
        <w:t>Un c</w:t>
      </w:r>
      <w:r w:rsidRPr="00FA63E7">
        <w:t>é</w:t>
      </w:r>
      <w:r w:rsidRPr="00FA63E7">
        <w:t>d</w:t>
      </w:r>
      <w:r w:rsidRPr="00FA63E7">
        <w:t>é</w:t>
      </w:r>
      <w:r w:rsidRPr="00FA63E7">
        <w:t xml:space="preserve">rom DAISY peut </w:t>
      </w:r>
      <w:r w:rsidRPr="00FA63E7">
        <w:t>é</w:t>
      </w:r>
      <w:r w:rsidRPr="00FA63E7">
        <w:t xml:space="preserve">galement </w:t>
      </w:r>
      <w:r w:rsidRPr="00FA63E7">
        <w:t>ê</w:t>
      </w:r>
      <w:r w:rsidRPr="00FA63E7">
        <w:t xml:space="preserve">tre lu sur un micro-ordinateur </w:t>
      </w:r>
      <w:r w:rsidRPr="00FA63E7">
        <w:t>é</w:t>
      </w:r>
      <w:r w:rsidRPr="00FA63E7">
        <w:t>quip</w:t>
      </w:r>
      <w:r w:rsidRPr="00FA63E7">
        <w:t>é</w:t>
      </w:r>
      <w:r w:rsidRPr="00FA63E7">
        <w:t xml:space="preserve"> d</w:t>
      </w:r>
      <w:r w:rsidRPr="00FA63E7">
        <w:t>’</w:t>
      </w:r>
      <w:r w:rsidRPr="00FA63E7">
        <w:t>un lecteur appropri</w:t>
      </w:r>
      <w:r w:rsidRPr="00FA63E7">
        <w:t>é</w:t>
      </w:r>
      <w:r w:rsidRPr="00FA63E7">
        <w:t xml:space="preserve"> moyennant l</w:t>
      </w:r>
      <w:r w:rsidRPr="00FA63E7">
        <w:t>’</w:t>
      </w:r>
      <w:r w:rsidRPr="00FA63E7">
        <w:t>utilisation d</w:t>
      </w:r>
      <w:r w:rsidRPr="00FA63E7">
        <w:t>’</w:t>
      </w:r>
      <w:r w:rsidRPr="00FA63E7">
        <w:t>un logiciel adapt</w:t>
      </w:r>
      <w:r w:rsidRPr="00FA63E7">
        <w:t>é</w:t>
      </w:r>
      <w:r w:rsidRPr="00FA63E7">
        <w:t xml:space="preserve"> (il existe plusieurs logiciels de ce type en t</w:t>
      </w:r>
      <w:r w:rsidRPr="00FA63E7">
        <w:t>é</w:t>
      </w:r>
      <w:r w:rsidRPr="00FA63E7">
        <w:t>l</w:t>
      </w:r>
      <w:r w:rsidRPr="00FA63E7">
        <w:t>é</w:t>
      </w:r>
      <w:r w:rsidRPr="00FA63E7">
        <w:t>chargement gratuit). Un c</w:t>
      </w:r>
      <w:r w:rsidRPr="00FA63E7">
        <w:t>é</w:t>
      </w:r>
      <w:r w:rsidRPr="00FA63E7">
        <w:t>d</w:t>
      </w:r>
      <w:r w:rsidRPr="00FA63E7">
        <w:t>é</w:t>
      </w:r>
      <w:r w:rsidRPr="00FA63E7">
        <w:t xml:space="preserve">rom DAISY ne peut pas </w:t>
      </w:r>
      <w:r w:rsidRPr="00FA63E7">
        <w:t>ê</w:t>
      </w:r>
      <w:r w:rsidRPr="00FA63E7">
        <w:t>tre lu sur un lecteur de c</w:t>
      </w:r>
      <w:r w:rsidRPr="00FA63E7">
        <w:t>é</w:t>
      </w:r>
      <w:r w:rsidRPr="00FA63E7">
        <w:t>d</w:t>
      </w:r>
      <w:r w:rsidRPr="00FA63E7">
        <w:t>é</w:t>
      </w:r>
      <w:r w:rsidRPr="00FA63E7">
        <w:t>rom audio classique.</w:t>
      </w:r>
    </w:p>
    <w:p w14:paraId="05988432" w14:textId="7D32F72F" w:rsidR="00955FB2" w:rsidRPr="00FA63E7" w:rsidRDefault="00955FB2" w:rsidP="00FA143C">
      <w:pPr>
        <w:pStyle w:val="Corps"/>
      </w:pPr>
      <w:r>
        <w:t>De plus en plus, les livres audio accessibles sont diffus</w:t>
      </w:r>
      <w:r>
        <w:t>é</w:t>
      </w:r>
      <w:r>
        <w:t>s sous forme de fichiers num</w:t>
      </w:r>
      <w:r>
        <w:t>é</w:t>
      </w:r>
      <w:r>
        <w:t xml:space="preserve">riques. </w:t>
      </w:r>
      <w:r w:rsidRPr="00955FB2">
        <w:t>En France, la BNFA (bnfa.fr) a choisi ce mode de diffusion pour les 30 000 titres de son catalogue.</w:t>
      </w:r>
    </w:p>
    <w:p w14:paraId="2F485C9E" w14:textId="77777777" w:rsidR="00FA143C" w:rsidRPr="00FA63E7" w:rsidRDefault="00FA143C" w:rsidP="00FA143C">
      <w:pPr>
        <w:pStyle w:val="Heading4"/>
      </w:pPr>
      <w:bookmarkStart w:id="152" w:name="_Toc416637267"/>
      <w:bookmarkStart w:id="153" w:name="_Toc422190996"/>
      <w:r w:rsidRPr="00FA63E7">
        <w:lastRenderedPageBreak/>
        <w:t>VLC</w:t>
      </w:r>
      <w:bookmarkEnd w:id="152"/>
      <w:bookmarkEnd w:id="153"/>
    </w:p>
    <w:p w14:paraId="0615D51F" w14:textId="0B13381B" w:rsidR="00FA143C" w:rsidRPr="00FA63E7" w:rsidRDefault="00FA143C" w:rsidP="00FA143C">
      <w:r w:rsidRPr="00FA63E7">
        <w:t>VLC (VideoLAN</w:t>
      </w:r>
      <w:r w:rsidR="00157A10">
        <w:t>)</w:t>
      </w:r>
      <w:r>
        <w:t xml:space="preserve"> </w:t>
      </w:r>
      <w:r w:rsidRPr="00FA63E7">
        <w:t>est un lecteur multimédia</w:t>
      </w:r>
      <w:r>
        <w:t xml:space="preserve"> libre multiplateforme.</w:t>
      </w:r>
      <w:r w:rsidRPr="00FA63E7">
        <w:t xml:space="preserve"> Il peut lire de très nombreux formats audio comme vidéo. L’un des points forts de VLC c’est qu’il </w:t>
      </w:r>
      <w:r>
        <w:t xml:space="preserve">dispense généralement </w:t>
      </w:r>
      <w:r w:rsidRPr="00FA63E7">
        <w:t>d’installer des codecs pour lire des fichiers de nature différente.</w:t>
      </w:r>
    </w:p>
    <w:p w14:paraId="0E9DB0D3" w14:textId="14E534FE" w:rsidR="00FA143C" w:rsidRPr="00FA63E7" w:rsidRDefault="00FA143C" w:rsidP="00FA143C">
      <w:r>
        <w:t xml:space="preserve">Il offre aussi une </w:t>
      </w:r>
      <w:r w:rsidRPr="00FA63E7">
        <w:t>interface</w:t>
      </w:r>
      <w:r>
        <w:t xml:space="preserve"> utilisateur </w:t>
      </w:r>
      <w:r w:rsidRPr="00FA63E7">
        <w:t xml:space="preserve">en </w:t>
      </w:r>
      <w:r w:rsidR="00157A10">
        <w:t>f</w:t>
      </w:r>
      <w:r w:rsidRPr="00FA63E7">
        <w:t>rançais.</w:t>
      </w:r>
    </w:p>
    <w:p w14:paraId="529548B9" w14:textId="77777777" w:rsidR="00FA143C" w:rsidRPr="00461FB6" w:rsidRDefault="00FA143C" w:rsidP="00FA143C">
      <w:pPr>
        <w:pStyle w:val="Heading4"/>
      </w:pPr>
      <w:bookmarkStart w:id="154" w:name="_Toc416637270"/>
      <w:r w:rsidRPr="00461FB6">
        <w:t>Les sites de diffusion (site de partage)</w:t>
      </w:r>
      <w:bookmarkEnd w:id="154"/>
    </w:p>
    <w:p w14:paraId="4413B248" w14:textId="77777777" w:rsidR="00FA143C" w:rsidRPr="00FA63E7" w:rsidRDefault="00FA143C" w:rsidP="00FA143C">
      <w:r w:rsidRPr="00FA63E7">
        <w:t>Avec l’émergence de nouvelles technologies et le très haut débit, ce sont développés les plateformes de partage de vidéo comme :</w:t>
      </w:r>
    </w:p>
    <w:p w14:paraId="42AB3C2A" w14:textId="77777777" w:rsidR="00FA143C" w:rsidRPr="00FA63E7" w:rsidRDefault="00FA143C" w:rsidP="00FA143C">
      <w:pPr>
        <w:pStyle w:val="Bullet2"/>
      </w:pPr>
      <w:r w:rsidRPr="00FA63E7">
        <w:t xml:space="preserve">YouTube (lancement en février 2005 par Google), </w:t>
      </w:r>
    </w:p>
    <w:p w14:paraId="3E2FE017" w14:textId="77777777" w:rsidR="00FA143C" w:rsidRPr="00FA63E7" w:rsidRDefault="00FA143C" w:rsidP="00FA143C">
      <w:pPr>
        <w:pStyle w:val="Bullet2"/>
      </w:pPr>
      <w:r w:rsidRPr="00FA63E7">
        <w:t xml:space="preserve">Dailymotion (plateforme française - lancement en mars 2005), </w:t>
      </w:r>
    </w:p>
    <w:p w14:paraId="4DB49B1C" w14:textId="77777777" w:rsidR="00FA143C" w:rsidRPr="00FA63E7" w:rsidRDefault="00FA143C" w:rsidP="00FA143C">
      <w:pPr>
        <w:pStyle w:val="Bullet2"/>
      </w:pPr>
      <w:r w:rsidRPr="00FA63E7">
        <w:t xml:space="preserve">Vimeo (lancement en novembre 2004 - filiale du groupe américain IAC/InterActiveCorp). </w:t>
      </w:r>
    </w:p>
    <w:p w14:paraId="24AF6953" w14:textId="77777777" w:rsidR="00FA143C" w:rsidRDefault="00FA143C" w:rsidP="00FA143C">
      <w:r w:rsidRPr="00FA63E7">
        <w:t>Ce sont des sites gratuits d’hébergement et de partage qui proposent de visionner des vidéos soit avec un lecteur flash, soit en utilisant la balise HTML5 &lt;video&gt;.</w:t>
      </w:r>
    </w:p>
    <w:p w14:paraId="78685B0F" w14:textId="77777777" w:rsidR="00FA143C" w:rsidRPr="00FA63E7" w:rsidRDefault="00FA143C" w:rsidP="00FA143C">
      <w:r w:rsidRPr="0002437F">
        <w:t>Ce</w:t>
      </w:r>
      <w:r>
        <w:t xml:space="preserve"> type de site propose</w:t>
      </w:r>
      <w:r w:rsidRPr="0002437F">
        <w:t xml:space="preserve"> beaucoup d'informations </w:t>
      </w:r>
      <w:r>
        <w:t>visuelles et notamment des vidéos</w:t>
      </w:r>
      <w:r w:rsidRPr="0002437F">
        <w:t xml:space="preserve">. </w:t>
      </w:r>
      <w:r>
        <w:t>Cependant,</w:t>
      </w:r>
      <w:r w:rsidRPr="0002437F">
        <w:t xml:space="preserve"> les vidéos </w:t>
      </w:r>
      <w:r>
        <w:t xml:space="preserve">doivent être </w:t>
      </w:r>
      <w:r w:rsidRPr="0002437F">
        <w:t xml:space="preserve">accessibles, </w:t>
      </w:r>
      <w:r>
        <w:t xml:space="preserve">pour cela </w:t>
      </w:r>
      <w:r w:rsidRPr="0002437F">
        <w:t xml:space="preserve">il faut </w:t>
      </w:r>
      <w:r>
        <w:t xml:space="preserve">les </w:t>
      </w:r>
      <w:r w:rsidRPr="0002437F">
        <w:t>sous-titrer et</w:t>
      </w:r>
      <w:r>
        <w:t xml:space="preserve"> </w:t>
      </w:r>
      <w:r w:rsidRPr="0002437F">
        <w:t xml:space="preserve">proposer une </w:t>
      </w:r>
      <w:r>
        <w:t xml:space="preserve">transcription textuelle comme alternative. </w:t>
      </w:r>
    </w:p>
    <w:p w14:paraId="567A3A58" w14:textId="77777777" w:rsidR="00FA143C" w:rsidRPr="00FA63E7" w:rsidRDefault="00FA143C" w:rsidP="00FA143C">
      <w:pPr>
        <w:pStyle w:val="Heading4"/>
      </w:pPr>
      <w:bookmarkStart w:id="155" w:name="_Toc416637271"/>
      <w:bookmarkStart w:id="156" w:name="_Toc422190998"/>
      <w:r w:rsidRPr="00FA63E7">
        <w:t>Player Accessible</w:t>
      </w:r>
      <w:bookmarkEnd w:id="155"/>
      <w:bookmarkEnd w:id="156"/>
    </w:p>
    <w:p w14:paraId="2A1D3164" w14:textId="382E9E75" w:rsidR="00FA143C" w:rsidRPr="00FA63E7" w:rsidRDefault="00FA143C" w:rsidP="00FA143C">
      <w:pPr>
        <w:pStyle w:val="BodyText"/>
      </w:pPr>
      <w:r w:rsidRPr="00FA63E7">
        <w:t>Depuis 2007, la scolarisation des élèves en situation de handicap en milieu ordinaire est une priorité du Ministère de l’</w:t>
      </w:r>
      <w:r w:rsidRPr="00157A10">
        <w:rPr>
          <w:caps/>
        </w:rPr>
        <w:t>é</w:t>
      </w:r>
      <w:r w:rsidRPr="00FA63E7">
        <w:t>ducation nationale</w:t>
      </w:r>
      <w:r w:rsidR="00157A10">
        <w:t>.</w:t>
      </w:r>
      <w:r w:rsidRPr="00FA63E7">
        <w:t xml:space="preserve"> L’équipe du site.tv propose une version accessible du site.tv répondant aux recommandations internationales d’accessibilité sur Internet.</w:t>
      </w:r>
    </w:p>
    <w:p w14:paraId="3CFC80A0" w14:textId="6E991260" w:rsidR="00FA143C" w:rsidRDefault="009C1222" w:rsidP="00FA143C">
      <w:pPr>
        <w:pStyle w:val="BodyText"/>
      </w:pPr>
      <w:hyperlink r:id="rId46" w:tooltip="http://pourtous.lesite.tv/" w:history="1">
        <w:r w:rsidR="00413D13">
          <w:rPr>
            <w:rStyle w:val="Hyperlink"/>
            <w:rFonts w:ascii="Arial" w:hAnsi="Arial"/>
            <w:szCs w:val="24"/>
          </w:rPr>
          <w:t>Lesite.tv pour tous</w:t>
        </w:r>
      </w:hyperlink>
      <w:r w:rsidR="00FA143C" w:rsidRPr="00FA63E7">
        <w:t xml:space="preserve"> permet aux personnes en situation de handicap moteur, cognitif, auditif ou visuel de naviguer sur lesite.tv de manière adaptée, à l’aide par exemple, d’un lecteur d’écran relié à une synthèse vocale.</w:t>
      </w:r>
    </w:p>
    <w:p w14:paraId="3E12520F" w14:textId="77777777" w:rsidR="00764BF9" w:rsidRPr="00FA63E7" w:rsidRDefault="00764BF9" w:rsidP="00FA143C">
      <w:pPr>
        <w:pStyle w:val="BodyText"/>
      </w:pPr>
    </w:p>
    <w:p w14:paraId="28B53E62" w14:textId="3714870E" w:rsidR="004350FA" w:rsidRPr="00FD4462" w:rsidRDefault="00E41EEC" w:rsidP="00376539">
      <w:pPr>
        <w:pStyle w:val="Heading2"/>
      </w:pPr>
      <w:bookmarkStart w:id="157" w:name="_Ref425348348"/>
      <w:bookmarkStart w:id="158" w:name="_Ref425353354"/>
      <w:bookmarkStart w:id="159" w:name="_Ref425845367"/>
      <w:bookmarkStart w:id="160" w:name="_Toc434266820"/>
      <w:bookmarkStart w:id="161" w:name="_Ref425347490"/>
      <w:r w:rsidRPr="00FD4462">
        <w:lastRenderedPageBreak/>
        <w:t xml:space="preserve">Annexe 3 : </w:t>
      </w:r>
      <w:r w:rsidR="004350FA" w:rsidRPr="00FD4462">
        <w:t xml:space="preserve">Niveaux </w:t>
      </w:r>
      <w:bookmarkEnd w:id="157"/>
      <w:bookmarkEnd w:id="158"/>
      <w:r w:rsidR="00FF162E" w:rsidRPr="00FD4462">
        <w:t xml:space="preserve">de conformité </w:t>
      </w:r>
      <w:r w:rsidR="00FD4462" w:rsidRPr="00FD4462">
        <w:t xml:space="preserve">définis par </w:t>
      </w:r>
      <w:r w:rsidR="001819C0" w:rsidRPr="00FD4462">
        <w:t>WAI</w:t>
      </w:r>
      <w:r w:rsidR="00FD4462" w:rsidRPr="00FD4462">
        <w:t xml:space="preserve"> et</w:t>
      </w:r>
      <w:r w:rsidR="001819C0" w:rsidRPr="00FD4462">
        <w:t xml:space="preserve"> RG</w:t>
      </w:r>
      <w:r w:rsidR="00FD4462" w:rsidRPr="00FD4462">
        <w:t>AA</w:t>
      </w:r>
      <w:bookmarkEnd w:id="159"/>
      <w:bookmarkEnd w:id="160"/>
    </w:p>
    <w:p w14:paraId="3CE6A22D" w14:textId="798582D2" w:rsidR="00E41EEC" w:rsidRPr="00FD4462" w:rsidRDefault="00E41EEC" w:rsidP="00E41EEC">
      <w:pPr>
        <w:pStyle w:val="Heading3"/>
      </w:pPr>
      <w:bookmarkStart w:id="162" w:name="_Toc434266821"/>
      <w:r w:rsidRPr="00FD4462">
        <w:t>Niveaux de conformité (A, AA, AAA)</w:t>
      </w:r>
      <w:r w:rsidR="00FD4462" w:rsidRPr="00FD4462">
        <w:t xml:space="preserve"> et Priorité des règles (1, 2, 3)</w:t>
      </w:r>
      <w:bookmarkEnd w:id="162"/>
    </w:p>
    <w:p w14:paraId="4C26F2B5" w14:textId="77777777" w:rsidR="004350FA" w:rsidRPr="00461FB6" w:rsidRDefault="004350FA" w:rsidP="004350FA">
      <w:pPr>
        <w:pStyle w:val="BodyText"/>
      </w:pPr>
      <w:r w:rsidRPr="00D55D71">
        <w:t>La validation</w:t>
      </w:r>
      <w:r>
        <w:t xml:space="preserve"> des</w:t>
      </w:r>
      <w:r w:rsidRPr="00D55D71">
        <w:t xml:space="preserve"> règles d'accessibilité d'un degré donné et des degrés inférieurs détermine le niveau </w:t>
      </w:r>
      <w:r>
        <w:t>de conformité aux exigences de l’</w:t>
      </w:r>
      <w:r w:rsidRPr="00D55D71">
        <w:t>accessibilité.</w:t>
      </w:r>
      <w:r>
        <w:t xml:space="preserve"> </w:t>
      </w:r>
      <w:r w:rsidRPr="00461FB6">
        <w:t>La WA</w:t>
      </w:r>
      <w:r w:rsidRPr="00461FB6">
        <w:rPr>
          <w:rStyle w:val="BodyTextChar"/>
        </w:rPr>
        <w:t>I</w:t>
      </w:r>
      <w:r w:rsidRPr="00461FB6">
        <w:t xml:space="preserve"> (</w:t>
      </w:r>
      <w:r w:rsidRPr="00760C5C">
        <w:t>Web Accessibility Initiative</w:t>
      </w:r>
      <w:r w:rsidRPr="00461FB6">
        <w:t>) définit 3 niveaux de conformité à l’accessibilité :</w:t>
      </w:r>
    </w:p>
    <w:p w14:paraId="0D39D553" w14:textId="77777777" w:rsidR="004350FA" w:rsidRPr="00FA63E7" w:rsidRDefault="004350FA" w:rsidP="004350FA">
      <w:pPr>
        <w:pStyle w:val="Bullet1"/>
      </w:pPr>
      <w:r w:rsidRPr="00FA63E7">
        <w:t>Niveau A: si les règles de priorité 1 sont respectées.</w:t>
      </w:r>
    </w:p>
    <w:p w14:paraId="7EB97890" w14:textId="77777777" w:rsidR="004350FA" w:rsidRPr="00FA63E7" w:rsidRDefault="004350FA" w:rsidP="004350FA">
      <w:pPr>
        <w:pStyle w:val="Bullet1"/>
      </w:pPr>
      <w:r w:rsidRPr="00FA63E7">
        <w:t>Niveau AA: si les règles de priorité 2 et 1 sont respectées.</w:t>
      </w:r>
    </w:p>
    <w:p w14:paraId="2C531AFC" w14:textId="77777777" w:rsidR="004350FA" w:rsidRPr="00FA63E7" w:rsidRDefault="004350FA" w:rsidP="004350FA">
      <w:pPr>
        <w:pStyle w:val="Bullet1"/>
      </w:pPr>
      <w:r w:rsidRPr="00FA63E7">
        <w:t>Niveau AAA: si les règles de priorité 3, 2 et 1</w:t>
      </w:r>
      <w:r>
        <w:t xml:space="preserve"> </w:t>
      </w:r>
      <w:r w:rsidRPr="00FA63E7">
        <w:t>sont respectées.</w:t>
      </w:r>
    </w:p>
    <w:p w14:paraId="0B3EF3F7" w14:textId="77777777" w:rsidR="004350FA" w:rsidRPr="00461FB6" w:rsidRDefault="004350FA" w:rsidP="004350FA">
      <w:pPr>
        <w:pStyle w:val="BodyText"/>
      </w:pPr>
      <w:r w:rsidRPr="00461FB6">
        <w:t>L</w:t>
      </w:r>
      <w:r>
        <w:t>a priorité d</w:t>
      </w:r>
      <w:r w:rsidRPr="00461FB6">
        <w:t xml:space="preserve">es règles </w:t>
      </w:r>
      <w:r>
        <w:t>étant</w:t>
      </w:r>
      <w:r w:rsidRPr="00461FB6">
        <w:t> :</w:t>
      </w:r>
    </w:p>
    <w:p w14:paraId="092209F9" w14:textId="77777777" w:rsidR="004350FA" w:rsidRPr="00FA63E7" w:rsidRDefault="004350FA" w:rsidP="004350FA">
      <w:pPr>
        <w:pStyle w:val="Bullet1"/>
      </w:pPr>
      <w:r w:rsidRPr="00FA63E7">
        <w:t xml:space="preserve">Priorité 1 : Ce qui doit être fait ; exigence élémentaire </w:t>
      </w:r>
    </w:p>
    <w:p w14:paraId="79E5549E" w14:textId="77777777" w:rsidR="004350FA" w:rsidRPr="00FA63E7" w:rsidRDefault="004350FA" w:rsidP="004350FA">
      <w:pPr>
        <w:pStyle w:val="Bullet1"/>
      </w:pPr>
      <w:r w:rsidRPr="00FA63E7">
        <w:t>Priorité 2 : Ce qui devrait être fait ; lève certaines barrières</w:t>
      </w:r>
    </w:p>
    <w:p w14:paraId="6DEC3652" w14:textId="77777777" w:rsidR="004350FA" w:rsidRDefault="004350FA" w:rsidP="004350FA">
      <w:pPr>
        <w:pStyle w:val="Bullet1"/>
      </w:pPr>
      <w:r w:rsidRPr="00FA63E7">
        <w:t>Priorité 3 : Ce qui pourrait être fait ;</w:t>
      </w:r>
      <w:r>
        <w:t xml:space="preserve"> </w:t>
      </w:r>
      <w:r w:rsidRPr="00FA63E7">
        <w:t>améliore le contenu</w:t>
      </w:r>
    </w:p>
    <w:p w14:paraId="19ECCA9F" w14:textId="77777777" w:rsidR="004350FA" w:rsidRDefault="004350FA" w:rsidP="004350FA">
      <w:pPr>
        <w:pStyle w:val="BodyText"/>
      </w:pPr>
      <w:r>
        <w:t xml:space="preserve">Le RGAA </w:t>
      </w:r>
      <w:r w:rsidRPr="00EF0D7D">
        <w:t>(</w:t>
      </w:r>
      <w:r>
        <w:rPr>
          <w:bCs/>
        </w:rPr>
        <w:t xml:space="preserve">cf. § </w:t>
      </w:r>
      <w:r>
        <w:rPr>
          <w:bCs/>
        </w:rPr>
        <w:fldChar w:fldCharType="begin"/>
      </w:r>
      <w:r>
        <w:rPr>
          <w:bCs/>
        </w:rPr>
        <w:instrText xml:space="preserve"> REF _Ref424597015 \r \h </w:instrText>
      </w:r>
      <w:r>
        <w:rPr>
          <w:bCs/>
        </w:rPr>
      </w:r>
      <w:r>
        <w:rPr>
          <w:bCs/>
        </w:rPr>
        <w:fldChar w:fldCharType="separate"/>
      </w:r>
      <w:r w:rsidR="00A33BF9">
        <w:rPr>
          <w:bCs/>
        </w:rPr>
        <w:t>2.2</w:t>
      </w:r>
      <w:r>
        <w:rPr>
          <w:bCs/>
        </w:rPr>
        <w:fldChar w:fldCharType="end"/>
      </w:r>
      <w:r w:rsidRPr="009B7A92">
        <w:t>)</w:t>
      </w:r>
      <w:r>
        <w:t xml:space="preserve"> </w:t>
      </w:r>
      <w:r w:rsidRPr="00EF0D7D">
        <w:t xml:space="preserve">sert à évaluer le niveau d’accessibilité d’un site </w:t>
      </w:r>
      <w:r>
        <w:t xml:space="preserve">web </w:t>
      </w:r>
      <w:r w:rsidRPr="00EF0D7D">
        <w:t>à travers la réalisation de tests unitaires</w:t>
      </w:r>
      <w:r>
        <w:t>, regroupés selon 13 thèmes différents, et</w:t>
      </w:r>
      <w:r w:rsidRPr="00EF0D7D">
        <w:t xml:space="preserve"> définissant un niveau de conformité.</w:t>
      </w:r>
    </w:p>
    <w:p w14:paraId="2C25FFB8" w14:textId="77777777" w:rsidR="004350FA" w:rsidRPr="009B7A92" w:rsidRDefault="004350FA" w:rsidP="004350FA">
      <w:pPr>
        <w:pStyle w:val="Heading3"/>
      </w:pPr>
      <w:bookmarkStart w:id="163" w:name="_Toc434266822"/>
      <w:r w:rsidRPr="009B7A92">
        <w:t xml:space="preserve">Label </w:t>
      </w:r>
      <w:r>
        <w:t>« </w:t>
      </w:r>
      <w:r w:rsidRPr="009B7A92">
        <w:t>e-accessible</w:t>
      </w:r>
      <w:r>
        <w:t> »</w:t>
      </w:r>
      <w:bookmarkEnd w:id="163"/>
      <w:r>
        <w:t xml:space="preserve"> </w:t>
      </w:r>
    </w:p>
    <w:p w14:paraId="48CFF409" w14:textId="6013C592" w:rsidR="004350FA" w:rsidRDefault="004350FA" w:rsidP="004350FA">
      <w:pPr>
        <w:pStyle w:val="BodyText"/>
      </w:pPr>
      <w:r>
        <w:t>La version 3 du</w:t>
      </w:r>
      <w:r w:rsidRPr="00EF0D7D">
        <w:t xml:space="preserve"> RGAA </w:t>
      </w:r>
      <w:r>
        <w:t>s’accompagne d’un nouveau label « e-</w:t>
      </w:r>
      <w:r w:rsidRPr="00EF577B">
        <w:t>accessible</w:t>
      </w:r>
      <w:r>
        <w:t> »</w:t>
      </w:r>
      <w:r w:rsidRPr="00EF577B">
        <w:t xml:space="preserve">. </w:t>
      </w:r>
      <w:r w:rsidR="00661655">
        <w:t>C</w:t>
      </w:r>
      <w:r w:rsidR="00661655" w:rsidRPr="006A438B">
        <w:t>e labe</w:t>
      </w:r>
      <w:r w:rsidR="00661655">
        <w:t xml:space="preserve">l est réservé aux sites publics. </w:t>
      </w:r>
      <w:r>
        <w:t>Les</w:t>
      </w:r>
      <w:r w:rsidRPr="00EF577B">
        <w:t xml:space="preserve"> différents niveaux </w:t>
      </w:r>
      <w:r>
        <w:t xml:space="preserve">de ce label </w:t>
      </w:r>
      <w:r w:rsidRPr="00EF577B">
        <w:t xml:space="preserve">sont matérialisés par </w:t>
      </w:r>
      <w:r>
        <w:t>cinq</w:t>
      </w:r>
      <w:r w:rsidRPr="00EF577B">
        <w:t xml:space="preserve"> carrés bleus</w:t>
      </w:r>
      <w:r>
        <w:t>, vides ou pleins</w:t>
      </w:r>
      <w:r w:rsidRPr="00EF577B">
        <w:t xml:space="preserve"> :</w:t>
      </w:r>
    </w:p>
    <w:p w14:paraId="6CD1CDF7" w14:textId="77777777" w:rsidR="004350FA" w:rsidRDefault="004350FA" w:rsidP="004350FA">
      <w:pPr>
        <w:pStyle w:val="Bullet1Texte"/>
        <w:ind w:left="0"/>
      </w:pPr>
      <w:r>
        <w:rPr>
          <w:noProof/>
        </w:rPr>
        <w:drawing>
          <wp:inline distT="0" distB="0" distL="0" distR="0" wp14:anchorId="7500078F" wp14:editId="1D2EDEEE">
            <wp:extent cx="1828800" cy="428625"/>
            <wp:effectExtent l="0" t="0" r="0" b="9525"/>
            <wp:docPr id="3" name="Picture 3" descr="Un seul carré rempli : la démarche est formalisée et lancée et 50 critères du niveau A sont validés ;" title="e-accessi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Pr="00C070C3">
        <w:t>Un seul carré rempli : la démarche est formalisée et lancée et 50 critères du niveau A sont validés ;</w:t>
      </w:r>
    </w:p>
    <w:p w14:paraId="47D76E9F" w14:textId="77777777" w:rsidR="004350FA" w:rsidRPr="00C070C3" w:rsidRDefault="004350FA" w:rsidP="004350FA">
      <w:pPr>
        <w:pStyle w:val="Bullet1Texte"/>
        <w:ind w:left="0"/>
      </w:pPr>
      <w:r>
        <w:rPr>
          <w:noProof/>
        </w:rPr>
        <w:drawing>
          <wp:inline distT="0" distB="0" distL="0" distR="0" wp14:anchorId="2A2B0C2E" wp14:editId="507F11A2">
            <wp:extent cx="1781175" cy="466725"/>
            <wp:effectExtent l="0" t="0" r="9525" b="9525"/>
            <wp:docPr id="11" name="Picture 11" descr="Deux carrés remplis : niveau A atteint ;" title="e-accessi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sidRPr="00C070C3">
        <w:t>Deux carrés remplis : niveau A atteint ;</w:t>
      </w:r>
    </w:p>
    <w:p w14:paraId="2EBBA733" w14:textId="77777777" w:rsidR="004350FA" w:rsidRDefault="004350FA" w:rsidP="004350FA">
      <w:pPr>
        <w:pStyle w:val="Bullet1Texte"/>
        <w:ind w:left="0"/>
      </w:pPr>
      <w:r w:rsidRPr="00C070C3">
        <w:rPr>
          <w:noProof/>
        </w:rPr>
        <w:lastRenderedPageBreak/>
        <w:drawing>
          <wp:inline distT="0" distB="0" distL="0" distR="0" wp14:anchorId="35D45449" wp14:editId="2DB24598">
            <wp:extent cx="1838325" cy="561975"/>
            <wp:effectExtent l="0" t="0" r="9525" b="9525"/>
            <wp:docPr id="12" name="Picture 12" descr="Trois carrés remplis : niveau A + 50% du niveau AA atteint " title="e accessi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38325" cy="561975"/>
                    </a:xfrm>
                    <a:prstGeom prst="rect">
                      <a:avLst/>
                    </a:prstGeom>
                    <a:noFill/>
                    <a:ln>
                      <a:noFill/>
                    </a:ln>
                  </pic:spPr>
                </pic:pic>
              </a:graphicData>
            </a:graphic>
          </wp:inline>
        </w:drawing>
      </w:r>
      <w:r w:rsidRPr="00C070C3">
        <w:t>Trois carrés remplis : niveau A + 50% du niveau AA atteint</w:t>
      </w:r>
      <w:r w:rsidRPr="00EF577B">
        <w:t xml:space="preserve"> ;</w:t>
      </w:r>
    </w:p>
    <w:p w14:paraId="700A1668" w14:textId="77777777" w:rsidR="004350FA" w:rsidRDefault="004350FA" w:rsidP="004350FA">
      <w:pPr>
        <w:pStyle w:val="Bullet1Texte"/>
        <w:ind w:left="0"/>
      </w:pPr>
      <w:r>
        <w:rPr>
          <w:noProof/>
        </w:rPr>
        <w:drawing>
          <wp:inline distT="0" distB="0" distL="0" distR="0" wp14:anchorId="2B24A03A" wp14:editId="372399E7">
            <wp:extent cx="1847850" cy="495300"/>
            <wp:effectExtent l="0" t="0" r="0" b="0"/>
            <wp:docPr id="14" name="Picture 14" descr="Quatre carrés remplis : niveau A et AA atteint" title="e-accessi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7850" cy="495300"/>
                    </a:xfrm>
                    <a:prstGeom prst="rect">
                      <a:avLst/>
                    </a:prstGeom>
                    <a:noFill/>
                    <a:ln>
                      <a:noFill/>
                    </a:ln>
                  </pic:spPr>
                </pic:pic>
              </a:graphicData>
            </a:graphic>
          </wp:inline>
        </w:drawing>
      </w:r>
      <w:r w:rsidRPr="00EF577B">
        <w:t xml:space="preserve">Quatre carrés remplis : niveau A et AA atteint, </w:t>
      </w:r>
      <w:r>
        <w:rPr>
          <w:noProof/>
        </w:rPr>
        <w:drawing>
          <wp:inline distT="0" distB="0" distL="0" distR="0" wp14:anchorId="6BD3FBAC" wp14:editId="3E6ADDA3">
            <wp:extent cx="1828800" cy="457200"/>
            <wp:effectExtent l="0" t="0" r="0" b="0"/>
            <wp:docPr id="15" name="Picture 15" descr="Cinq carrés remplis : des critères AAA sont validés, en plus de tous les critères A et AA. " title="e-accessi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sidRPr="00C070C3">
        <w:t>Cinq carrés remplis : des critères AAA sont validés, en plus de tous les critères A et AA.</w:t>
      </w:r>
      <w:r w:rsidRPr="00EF0D7D">
        <w:t xml:space="preserve"> </w:t>
      </w:r>
    </w:p>
    <w:p w14:paraId="4E0A8D8A" w14:textId="77777777" w:rsidR="004350FA" w:rsidRDefault="004350FA" w:rsidP="004350FA">
      <w:pPr>
        <w:pStyle w:val="Bullet1Texte"/>
        <w:ind w:left="0"/>
      </w:pPr>
      <w:r>
        <w:t>L</w:t>
      </w:r>
      <w:r w:rsidRPr="00FC7B55">
        <w:t>e niveau légal pour le RGAA 3.0</w:t>
      </w:r>
      <w:r>
        <w:t xml:space="preserve"> est de quatre carrés remplis (</w:t>
      </w:r>
      <w:r w:rsidRPr="00FC7B55">
        <w:t>indiqué par une petite flèche bleue sous le quatrième carré</w:t>
      </w:r>
      <w:r>
        <w:t>)</w:t>
      </w:r>
      <w:r w:rsidRPr="00FC7B55">
        <w:t>.</w:t>
      </w:r>
    </w:p>
    <w:p w14:paraId="75862C4F" w14:textId="4A0D921F" w:rsidR="008E5FD1" w:rsidRPr="00FA63E7" w:rsidRDefault="00E41EEC" w:rsidP="00376539">
      <w:pPr>
        <w:pStyle w:val="Heading2"/>
      </w:pPr>
      <w:bookmarkStart w:id="164" w:name="_Ref425354267"/>
      <w:bookmarkStart w:id="165" w:name="_Ref425362659"/>
      <w:bookmarkStart w:id="166" w:name="_Toc434266823"/>
      <w:r>
        <w:t xml:space="preserve">Annexe 4 : </w:t>
      </w:r>
      <w:r w:rsidR="008E5FD1">
        <w:t>Caractéristiques</w:t>
      </w:r>
      <w:r w:rsidR="008E5FD1" w:rsidRPr="00FA63E7">
        <w:t xml:space="preserve"> des Manuels Numériques</w:t>
      </w:r>
      <w:bookmarkEnd w:id="80"/>
      <w:bookmarkEnd w:id="81"/>
      <w:bookmarkEnd w:id="161"/>
      <w:bookmarkEnd w:id="164"/>
      <w:bookmarkEnd w:id="165"/>
      <w:bookmarkEnd w:id="166"/>
    </w:p>
    <w:p w14:paraId="375EC14B" w14:textId="73837758" w:rsidR="008E5FD1" w:rsidRPr="00182DE2" w:rsidRDefault="00FD489C" w:rsidP="008E5FD1">
      <w:pPr>
        <w:pStyle w:val="BodyText"/>
      </w:pPr>
      <w:r>
        <w:t>Ce chapitre rappelle l</w:t>
      </w:r>
      <w:r w:rsidR="008E5FD1" w:rsidRPr="00182DE2">
        <w:t xml:space="preserve">es caractéristiques </w:t>
      </w:r>
      <w:r>
        <w:t xml:space="preserve">d’un Manuel Numérique </w:t>
      </w:r>
      <w:r w:rsidR="008E5FD1" w:rsidRPr="00182DE2">
        <w:t xml:space="preserve">telles que définies avec les éditeurs pour l’expérimentation </w:t>
      </w:r>
      <w:r>
        <w:t>« </w:t>
      </w:r>
      <w:r w:rsidR="008E5FD1" w:rsidRPr="00182DE2">
        <w:t>manuels numériques</w:t>
      </w:r>
      <w:r>
        <w:t> »</w:t>
      </w:r>
      <w:r w:rsidR="008E5FD1" w:rsidRPr="00182DE2">
        <w:t xml:space="preserve"> </w:t>
      </w:r>
      <w:r w:rsidR="008E5FD1">
        <w:t>en 2012. Ces éléments sont amenés à évoluer.</w:t>
      </w:r>
    </w:p>
    <w:p w14:paraId="492A37FB" w14:textId="77777777" w:rsidR="008E5FD1" w:rsidRPr="00182DE2" w:rsidRDefault="008E5FD1" w:rsidP="008E5FD1">
      <w:pPr>
        <w:pStyle w:val="BodyText"/>
      </w:pPr>
      <w:r w:rsidRPr="00182DE2">
        <w:t>Trois types de manuels numériques :</w:t>
      </w:r>
    </w:p>
    <w:p w14:paraId="73B27AF0" w14:textId="77777777" w:rsidR="008E5FD1" w:rsidRPr="00FA63E7" w:rsidRDefault="008E5FD1" w:rsidP="008E5FD1">
      <w:pPr>
        <w:pStyle w:val="Bullet1"/>
      </w:pPr>
      <w:r w:rsidRPr="00FA63E7">
        <w:t xml:space="preserve">Le manuel numérique </w:t>
      </w:r>
      <w:r w:rsidRPr="00FA63E7">
        <w:rPr>
          <w:u w:val="single"/>
        </w:rPr>
        <w:t>simple</w:t>
      </w:r>
    </w:p>
    <w:p w14:paraId="21233277" w14:textId="77777777" w:rsidR="008E5FD1" w:rsidRPr="00FA63E7" w:rsidRDefault="008E5FD1" w:rsidP="008E5FD1">
      <w:pPr>
        <w:pStyle w:val="Bullet1Texte"/>
      </w:pPr>
      <w:r w:rsidRPr="00FA63E7">
        <w:t>Manuel conçu pour sa version papier et transposé en version numérique ensuite, avec des fonctionnalités simples d’affichage et de navigation.</w:t>
      </w:r>
    </w:p>
    <w:p w14:paraId="5E53BAA6" w14:textId="77777777" w:rsidR="008E5FD1" w:rsidRPr="00FA63E7" w:rsidRDefault="008E5FD1" w:rsidP="008E5FD1">
      <w:pPr>
        <w:pStyle w:val="Bullet1"/>
      </w:pPr>
      <w:r w:rsidRPr="00FA63E7">
        <w:t xml:space="preserve">Le manuel numérique </w:t>
      </w:r>
      <w:r w:rsidRPr="00FA63E7">
        <w:rPr>
          <w:u w:val="single"/>
        </w:rPr>
        <w:t>enrichi</w:t>
      </w:r>
    </w:p>
    <w:p w14:paraId="4D2C4DB7" w14:textId="77777777" w:rsidR="008E5FD1" w:rsidRPr="00FA63E7" w:rsidRDefault="008E5FD1" w:rsidP="008E5FD1">
      <w:pPr>
        <w:pStyle w:val="Bullet1Texte"/>
      </w:pPr>
      <w:r w:rsidRPr="00FA63E7">
        <w:t>Manuel numérique enrichi avec des ressources additionnelles multimédia (hypertexte, image, son, vidéo, animation…) et d’autres fonctionnalités comme le comparateur de documents, le glisser-déposer, etc.</w:t>
      </w:r>
    </w:p>
    <w:p w14:paraId="37AE5666" w14:textId="77777777" w:rsidR="008E5FD1" w:rsidRPr="00FA63E7" w:rsidRDefault="008E5FD1" w:rsidP="008E5FD1">
      <w:pPr>
        <w:pStyle w:val="Bullet1"/>
      </w:pPr>
      <w:r w:rsidRPr="00FA63E7">
        <w:t xml:space="preserve">Le manuel numérique </w:t>
      </w:r>
      <w:r w:rsidRPr="00FA63E7">
        <w:rPr>
          <w:u w:val="single"/>
        </w:rPr>
        <w:t>personnalisable</w:t>
      </w:r>
    </w:p>
    <w:p w14:paraId="363556A1" w14:textId="77777777" w:rsidR="008E5FD1" w:rsidRPr="00FA63E7" w:rsidRDefault="008E5FD1" w:rsidP="008E5FD1">
      <w:pPr>
        <w:pStyle w:val="Bullet1Texte"/>
      </w:pPr>
      <w:r w:rsidRPr="00FA63E7">
        <w:t>Manuel conçu dès l’origine du travail des auteurs pour une édition numérique qui offre par exemple la possibilité d’adapter les objets à la taille de l’écran du matériel de lecture, avec les mêmes fonctionnalités que le manuel enrichi. Ces manuels peuvent pour certains être personnalisés par l’enseignant avec ses propres documents, voire ses propres textes. Ils peuvent également, pour quelques-uns, être personnalisés pour l'élève (ou la classe), par l'élève dans une relation de travail personnalisée avec l’enseignant.</w:t>
      </w:r>
    </w:p>
    <w:p w14:paraId="37493495" w14:textId="77777777" w:rsidR="008E5FD1" w:rsidRPr="00FA63E7" w:rsidRDefault="008E5FD1" w:rsidP="008E5FD1">
      <w:pPr>
        <w:pStyle w:val="BodyText"/>
      </w:pPr>
      <w:r w:rsidRPr="00FA63E7">
        <w:lastRenderedPageBreak/>
        <w:t xml:space="preserve">Le manuel numérique peut être fourni en plusieurs versions, </w:t>
      </w:r>
      <w:r>
        <w:t xml:space="preserve">de façon synchronisée </w:t>
      </w:r>
      <w:r w:rsidRPr="00FA63E7">
        <w:t>: en ligne (présenté à travers un navigateur), « téléchargé » (exécuté comme une application), avec une clef USB (de stockage et exécutable). Ils sont utilisables via une tablette ou un ordinateur.</w:t>
      </w:r>
    </w:p>
    <w:p w14:paraId="0E7306A8" w14:textId="77777777" w:rsidR="008E5FD1" w:rsidRPr="00FA63E7" w:rsidRDefault="008E5FD1" w:rsidP="008E5FD1">
      <w:pPr>
        <w:pStyle w:val="BodyText"/>
      </w:pPr>
      <w:r w:rsidRPr="00FA63E7">
        <w:t xml:space="preserve">Les formats des manuels numériques sont par ailleurs en constante évolution, suivant l’évolution des formats et celle des équipements numériques des élèves et leurs enseignants. </w:t>
      </w:r>
    </w:p>
    <w:p w14:paraId="6DD31C4B" w14:textId="77777777" w:rsidR="008E5FD1" w:rsidRPr="00FA63E7" w:rsidRDefault="008E5FD1" w:rsidP="008E5FD1">
      <w:pPr>
        <w:pStyle w:val="BodyText"/>
      </w:pPr>
      <w:r w:rsidRPr="00FA63E7">
        <w:t>Une première typologie proposée pour les objets qui sont inclus dans un manuel numérique.</w:t>
      </w:r>
    </w:p>
    <w:p w14:paraId="56F14B1A" w14:textId="77777777" w:rsidR="008E5FD1" w:rsidRPr="00FA63E7" w:rsidRDefault="008E5FD1" w:rsidP="008E5FD1">
      <w:pPr>
        <w:pStyle w:val="Bullet1"/>
      </w:pPr>
      <w:r>
        <w:t>S</w:t>
      </w:r>
      <w:r w:rsidRPr="00FA63E7">
        <w:t>ommaire (texte, HyperText, diaporama)</w:t>
      </w:r>
      <w:r>
        <w:t> ;</w:t>
      </w:r>
    </w:p>
    <w:p w14:paraId="01DB06FB" w14:textId="77777777" w:rsidR="008E5FD1" w:rsidRPr="00FA63E7" w:rsidRDefault="008E5FD1" w:rsidP="008E5FD1">
      <w:pPr>
        <w:pStyle w:val="Bullet1"/>
      </w:pPr>
      <w:r>
        <w:t>Notes de bas de page ;</w:t>
      </w:r>
    </w:p>
    <w:p w14:paraId="4AA77930" w14:textId="77777777" w:rsidR="008E5FD1" w:rsidRPr="00FA63E7" w:rsidRDefault="008E5FD1" w:rsidP="008E5FD1">
      <w:pPr>
        <w:pStyle w:val="Bullet1"/>
      </w:pPr>
      <w:r w:rsidRPr="00FA63E7">
        <w:t>Couverture (1 programme = 1 niveau = 1 discipline)</w:t>
      </w:r>
      <w:r>
        <w:t> ;</w:t>
      </w:r>
    </w:p>
    <w:p w14:paraId="15E11483" w14:textId="77777777" w:rsidR="008E5FD1" w:rsidRPr="00FA63E7" w:rsidRDefault="008E5FD1" w:rsidP="008E5FD1">
      <w:pPr>
        <w:pStyle w:val="Bullet1"/>
      </w:pPr>
      <w:r w:rsidRPr="00FA63E7">
        <w:t>Table de référence (index, table d’illustration)</w:t>
      </w:r>
      <w:r>
        <w:t> ;</w:t>
      </w:r>
    </w:p>
    <w:p w14:paraId="76DCA98C" w14:textId="77777777" w:rsidR="008E5FD1" w:rsidRPr="00FA63E7" w:rsidRDefault="008E5FD1" w:rsidP="008E5FD1">
      <w:pPr>
        <w:pStyle w:val="Bullet1"/>
      </w:pPr>
      <w:r>
        <w:t>Bibliographie ;</w:t>
      </w:r>
    </w:p>
    <w:p w14:paraId="0A615666" w14:textId="77777777" w:rsidR="008E5FD1" w:rsidRPr="00FA63E7" w:rsidRDefault="008E5FD1" w:rsidP="008E5FD1">
      <w:pPr>
        <w:pStyle w:val="Bullet1"/>
      </w:pPr>
      <w:r>
        <w:t>Élément multimédia ;</w:t>
      </w:r>
    </w:p>
    <w:p w14:paraId="533C4851" w14:textId="77777777" w:rsidR="008E5FD1" w:rsidRPr="00FA63E7" w:rsidRDefault="008E5FD1" w:rsidP="008E5FD1">
      <w:pPr>
        <w:pStyle w:val="Bullet1"/>
      </w:pPr>
      <w:r w:rsidRPr="00FA63E7">
        <w:t>Élément pour s’entraîner, exercices (type d’activité)</w:t>
      </w:r>
      <w:r>
        <w:t> ;</w:t>
      </w:r>
    </w:p>
    <w:p w14:paraId="4AAF2D48" w14:textId="77777777" w:rsidR="008E5FD1" w:rsidRDefault="008E5FD1" w:rsidP="008E5FD1">
      <w:pPr>
        <w:pStyle w:val="Bullet1"/>
        <w:spacing w:line="240" w:lineRule="auto"/>
        <w:jc w:val="left"/>
      </w:pPr>
      <w:r w:rsidRPr="00FA63E7">
        <w:t xml:space="preserve">Formules (maths, musique, physique, chimie </w:t>
      </w:r>
      <w:r>
        <w:t>…).</w:t>
      </w:r>
    </w:p>
    <w:p w14:paraId="44AFF0A6" w14:textId="13AA279D" w:rsidR="00787771" w:rsidRDefault="00787771" w:rsidP="00376539">
      <w:pPr>
        <w:pStyle w:val="Heading2"/>
      </w:pPr>
      <w:bookmarkStart w:id="167" w:name="_Ref425703573"/>
      <w:bookmarkStart w:id="168" w:name="_Ref425703587"/>
      <w:bookmarkStart w:id="169" w:name="_Ref425703724"/>
      <w:bookmarkStart w:id="170" w:name="_Toc434266824"/>
      <w:bookmarkStart w:id="171" w:name="_Ref425354280"/>
      <w:r>
        <w:t>Annexe 5 : Récapitulatif des bonnes pratiques</w:t>
      </w:r>
      <w:bookmarkEnd w:id="167"/>
      <w:bookmarkEnd w:id="168"/>
      <w:bookmarkEnd w:id="169"/>
      <w:bookmarkEnd w:id="170"/>
      <w:r>
        <w:t xml:space="preserve"> </w:t>
      </w:r>
    </w:p>
    <w:p w14:paraId="2CAFE619" w14:textId="40A3B63B" w:rsidR="00787771" w:rsidRPr="00787771" w:rsidRDefault="00A201AB" w:rsidP="00787771">
      <w:pPr>
        <w:pStyle w:val="BodyText"/>
      </w:pPr>
      <w:r>
        <w:t xml:space="preserve">Les tableaux suivants rappellent les bonnes pratiques </w:t>
      </w:r>
      <w:r w:rsidR="003E35B5">
        <w:t>proposées</w:t>
      </w:r>
      <w:r>
        <w:t xml:space="preserve"> au chapitre 3</w:t>
      </w:r>
      <w:r w:rsidR="003E35B5">
        <w:t>. I</w:t>
      </w:r>
      <w:r>
        <w:t xml:space="preserve">ls peuvent être utilisés pour </w:t>
      </w:r>
      <w:r w:rsidR="003E35B5">
        <w:t xml:space="preserve">établir </w:t>
      </w:r>
      <w:r>
        <w:t>un diagnostic rapide</w:t>
      </w:r>
      <w:r w:rsidR="003E35B5">
        <w:t xml:space="preserve"> de la prise en compte de ces bonnes pratiques dans l’élaboration de la ressource numérique</w:t>
      </w:r>
      <w:r>
        <w:t>.</w:t>
      </w:r>
    </w:p>
    <w:tbl>
      <w:tblPr>
        <w:tblStyle w:val="PlainTable11"/>
        <w:tblW w:w="0" w:type="auto"/>
        <w:tblLook w:val="04A0" w:firstRow="1" w:lastRow="0" w:firstColumn="1" w:lastColumn="0" w:noHBand="0" w:noVBand="1"/>
        <w:tblCaption w:val="Tableau récapitulatif des bonnes pratiques pour l'accessibilité"/>
        <w:tblDescription w:val="Ce tableau synthétise les propositions aux industriels de bonnes pratiques pour l'accessibilité et l'adaptabilité des ressources numériques pour l'éducation"/>
      </w:tblPr>
      <w:tblGrid>
        <w:gridCol w:w="1951"/>
        <w:gridCol w:w="6266"/>
        <w:gridCol w:w="1524"/>
      </w:tblGrid>
      <w:tr w:rsidR="0047101A" w14:paraId="19EBCF4C" w14:textId="77777777" w:rsidTr="00E258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Pr>
          <w:p w14:paraId="58576463" w14:textId="77777777" w:rsidR="0047101A" w:rsidRPr="00E258A7" w:rsidRDefault="0047101A" w:rsidP="0047101A">
            <w:pPr>
              <w:pStyle w:val="TableHeaderTitleW"/>
            </w:pPr>
            <w:r w:rsidRPr="00E258A7">
              <w:t>Thème</w:t>
            </w:r>
          </w:p>
        </w:tc>
        <w:tc>
          <w:tcPr>
            <w:tcW w:w="6266" w:type="dxa"/>
          </w:tcPr>
          <w:p w14:paraId="2BB30D9F" w14:textId="77777777" w:rsidR="0047101A" w:rsidRDefault="0047101A" w:rsidP="0047101A">
            <w:pPr>
              <w:pStyle w:val="TableHeaderTitleW"/>
              <w:cnfStyle w:val="100000000000" w:firstRow="1" w:lastRow="0" w:firstColumn="0" w:lastColumn="0" w:oddVBand="0" w:evenVBand="0" w:oddHBand="0" w:evenHBand="0" w:firstRowFirstColumn="0" w:firstRowLastColumn="0" w:lastRowFirstColumn="0" w:lastRowLastColumn="0"/>
            </w:pPr>
            <w:r>
              <w:t>Bonnes pratiques pour l’accessibilité</w:t>
            </w:r>
          </w:p>
        </w:tc>
        <w:tc>
          <w:tcPr>
            <w:tcW w:w="1524" w:type="dxa"/>
          </w:tcPr>
          <w:p w14:paraId="0F1E5692" w14:textId="77777777" w:rsidR="0047101A" w:rsidRDefault="0047101A" w:rsidP="0074199A">
            <w:pPr>
              <w:pStyle w:val="TableHeaderTitleW"/>
              <w:cnfStyle w:val="100000000000" w:firstRow="1" w:lastRow="0" w:firstColumn="0" w:lastColumn="0" w:oddVBand="0" w:evenVBand="0" w:oddHBand="0" w:evenHBand="0" w:firstRowFirstColumn="0" w:firstRowLastColumn="0" w:lastRowFirstColumn="0" w:lastRowLastColumn="0"/>
            </w:pPr>
            <w:r>
              <w:t>Prise en compte (O/N)</w:t>
            </w:r>
          </w:p>
        </w:tc>
      </w:tr>
      <w:tr w:rsidR="0047101A" w14:paraId="010A1B9A"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67C4931" w14:textId="77777777" w:rsidR="0047101A" w:rsidRPr="00E258A7" w:rsidRDefault="0047101A" w:rsidP="0047101A">
            <w:pPr>
              <w:pStyle w:val="TableText"/>
              <w:jc w:val="left"/>
              <w:rPr>
                <w:b w:val="0"/>
              </w:rPr>
            </w:pPr>
            <w:r w:rsidRPr="00E258A7">
              <w:rPr>
                <w:b w:val="0"/>
              </w:rPr>
              <w:t>Structuration de l’information</w:t>
            </w:r>
          </w:p>
        </w:tc>
        <w:tc>
          <w:tcPr>
            <w:tcW w:w="6266" w:type="dxa"/>
          </w:tcPr>
          <w:p w14:paraId="69108137" w14:textId="77777777" w:rsidR="0047101A"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3E5650">
              <w:t>BP1-1 : Structurer le texte selon une hiérarchie cohérente de titres. Utiliser les styles de paragraphe du traitement de textes</w:t>
            </w:r>
            <w:r>
              <w:t>.</w:t>
            </w:r>
          </w:p>
        </w:tc>
        <w:tc>
          <w:tcPr>
            <w:tcW w:w="1524" w:type="dxa"/>
          </w:tcPr>
          <w:p w14:paraId="3939FF76"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BA4931" w14:paraId="3ACE9DA3" w14:textId="77777777" w:rsidTr="00BA4931">
        <w:tc>
          <w:tcPr>
            <w:cnfStyle w:val="001000000000" w:firstRow="0" w:lastRow="0" w:firstColumn="1" w:lastColumn="0" w:oddVBand="0" w:evenVBand="0" w:oddHBand="0" w:evenHBand="0" w:firstRowFirstColumn="0" w:firstRowLastColumn="0" w:lastRowFirstColumn="0" w:lastRowLastColumn="0"/>
            <w:tcW w:w="1951" w:type="dxa"/>
          </w:tcPr>
          <w:p w14:paraId="5C000DD0" w14:textId="77777777" w:rsidR="00BA4931" w:rsidRPr="00E258A7" w:rsidRDefault="00BA4931" w:rsidP="00BA0636">
            <w:pPr>
              <w:pStyle w:val="TableText"/>
              <w:jc w:val="left"/>
              <w:rPr>
                <w:b w:val="0"/>
              </w:rPr>
            </w:pPr>
            <w:r w:rsidRPr="00E258A7">
              <w:rPr>
                <w:b w:val="0"/>
              </w:rPr>
              <w:t>Structuration de l’information</w:t>
            </w:r>
          </w:p>
        </w:tc>
        <w:tc>
          <w:tcPr>
            <w:tcW w:w="6266" w:type="dxa"/>
          </w:tcPr>
          <w:p w14:paraId="091EDA94" w14:textId="77777777" w:rsidR="00BA4931" w:rsidRPr="004F7ADB" w:rsidRDefault="00BA4931" w:rsidP="00BA0636">
            <w:pPr>
              <w:pStyle w:val="TableText"/>
              <w:cnfStyle w:val="000000000000" w:firstRow="0" w:lastRow="0" w:firstColumn="0" w:lastColumn="0" w:oddVBand="0" w:evenVBand="0" w:oddHBand="0" w:evenHBand="0" w:firstRowFirstColumn="0" w:firstRowLastColumn="0" w:lastRowFirstColumn="0" w:lastRowLastColumn="0"/>
            </w:pPr>
            <w:r w:rsidRPr="003E5650">
              <w:t>BP1-2 : Utiliser les fonctions du traitement de textes pour les listes d’éléments (item marqué par une puce ou une numérotation).</w:t>
            </w:r>
          </w:p>
        </w:tc>
        <w:tc>
          <w:tcPr>
            <w:tcW w:w="1524" w:type="dxa"/>
          </w:tcPr>
          <w:p w14:paraId="7FB41676" w14:textId="77777777" w:rsidR="00BA4931" w:rsidRDefault="00BA4931" w:rsidP="00BA0636">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4AFD9C37"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BD18C3A" w14:textId="5670D81C" w:rsidR="0047101A" w:rsidRPr="00E258A7" w:rsidRDefault="00BA4931" w:rsidP="0047101A">
            <w:pPr>
              <w:pStyle w:val="TableText"/>
              <w:jc w:val="left"/>
              <w:rPr>
                <w:b w:val="0"/>
              </w:rPr>
            </w:pPr>
            <w:r>
              <w:rPr>
                <w:b w:val="0"/>
              </w:rPr>
              <w:t>S</w:t>
            </w:r>
            <w:r w:rsidRPr="00E258A7">
              <w:rPr>
                <w:b w:val="0"/>
              </w:rPr>
              <w:t>tructuration</w:t>
            </w:r>
            <w:r w:rsidR="0047101A" w:rsidRPr="00E258A7">
              <w:rPr>
                <w:b w:val="0"/>
              </w:rPr>
              <w:t xml:space="preserve"> de l’information</w:t>
            </w:r>
          </w:p>
        </w:tc>
        <w:tc>
          <w:tcPr>
            <w:tcW w:w="6266" w:type="dxa"/>
          </w:tcPr>
          <w:p w14:paraId="30FD907F" w14:textId="59D93A41" w:rsidR="0047101A" w:rsidRPr="004F7ADB" w:rsidRDefault="0047101A" w:rsidP="00BA4931">
            <w:pPr>
              <w:pStyle w:val="TableText"/>
              <w:cnfStyle w:val="000000100000" w:firstRow="0" w:lastRow="0" w:firstColumn="0" w:lastColumn="0" w:oddVBand="0" w:evenVBand="0" w:oddHBand="1" w:evenHBand="0" w:firstRowFirstColumn="0" w:firstRowLastColumn="0" w:lastRowFirstColumn="0" w:lastRowLastColumn="0"/>
            </w:pPr>
            <w:r w:rsidRPr="003E5650">
              <w:t>BP1-</w:t>
            </w:r>
            <w:r w:rsidR="00BA4931">
              <w:t>3</w:t>
            </w:r>
            <w:r w:rsidR="00BA4931" w:rsidRPr="003E5650">
              <w:t xml:space="preserve"> </w:t>
            </w:r>
            <w:r w:rsidRPr="003E5650">
              <w:t xml:space="preserve">: Utiliser les fonctions du traitement de textes pour </w:t>
            </w:r>
            <w:r w:rsidR="00BA4931">
              <w:t>notes de bas de page</w:t>
            </w:r>
            <w:r w:rsidR="004F0AFB">
              <w:t>.</w:t>
            </w:r>
          </w:p>
        </w:tc>
        <w:tc>
          <w:tcPr>
            <w:tcW w:w="1524" w:type="dxa"/>
          </w:tcPr>
          <w:p w14:paraId="0A9D2E15"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EBD3A50"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7E5ED9D8" w14:textId="77777777" w:rsidR="0047101A" w:rsidRPr="00E258A7" w:rsidRDefault="0047101A" w:rsidP="0047101A">
            <w:pPr>
              <w:pStyle w:val="TableText"/>
              <w:jc w:val="left"/>
              <w:rPr>
                <w:b w:val="0"/>
              </w:rPr>
            </w:pPr>
            <w:r w:rsidRPr="00E258A7">
              <w:rPr>
                <w:b w:val="0"/>
              </w:rPr>
              <w:lastRenderedPageBreak/>
              <w:t>Structuration de l’information</w:t>
            </w:r>
          </w:p>
        </w:tc>
        <w:tc>
          <w:tcPr>
            <w:tcW w:w="6266" w:type="dxa"/>
          </w:tcPr>
          <w:p w14:paraId="17D83AF1" w14:textId="4738E909" w:rsidR="0047101A" w:rsidRPr="003E5650" w:rsidRDefault="0047101A" w:rsidP="00BA4931">
            <w:pPr>
              <w:pStyle w:val="TableText"/>
              <w:cnfStyle w:val="000000000000" w:firstRow="0" w:lastRow="0" w:firstColumn="0" w:lastColumn="0" w:oddVBand="0" w:evenVBand="0" w:oddHBand="0" w:evenHBand="0" w:firstRowFirstColumn="0" w:firstRowLastColumn="0" w:lastRowFirstColumn="0" w:lastRowLastColumn="0"/>
            </w:pPr>
            <w:r w:rsidRPr="003E5650">
              <w:t>BP1-</w:t>
            </w:r>
            <w:r w:rsidR="00BA4931">
              <w:t>4</w:t>
            </w:r>
            <w:r w:rsidR="00BA4931" w:rsidRPr="003E5650">
              <w:t xml:space="preserve"> </w:t>
            </w:r>
            <w:r w:rsidRPr="003E5650">
              <w:t>: Expliciter les abréviations. Gérer les citations</w:t>
            </w:r>
            <w:r w:rsidR="004F0AFB">
              <w:t>.</w:t>
            </w:r>
          </w:p>
        </w:tc>
        <w:tc>
          <w:tcPr>
            <w:tcW w:w="1524" w:type="dxa"/>
          </w:tcPr>
          <w:p w14:paraId="5D59F29C"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3524A307"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C7301A1" w14:textId="77777777" w:rsidR="0047101A" w:rsidRPr="00E258A7" w:rsidRDefault="0047101A" w:rsidP="0047101A">
            <w:pPr>
              <w:pStyle w:val="TableText"/>
              <w:jc w:val="left"/>
              <w:rPr>
                <w:b w:val="0"/>
              </w:rPr>
            </w:pPr>
            <w:r w:rsidRPr="00E258A7">
              <w:rPr>
                <w:b w:val="0"/>
              </w:rPr>
              <w:t>Structuration de l’information</w:t>
            </w:r>
          </w:p>
        </w:tc>
        <w:tc>
          <w:tcPr>
            <w:tcW w:w="6266" w:type="dxa"/>
          </w:tcPr>
          <w:p w14:paraId="03124CEB" w14:textId="197A1831" w:rsidR="0047101A" w:rsidRPr="003E5650" w:rsidRDefault="0047101A" w:rsidP="00BA4931">
            <w:pPr>
              <w:pStyle w:val="TableText"/>
              <w:cnfStyle w:val="000000100000" w:firstRow="0" w:lastRow="0" w:firstColumn="0" w:lastColumn="0" w:oddVBand="0" w:evenVBand="0" w:oddHBand="1" w:evenHBand="0" w:firstRowFirstColumn="0" w:firstRowLastColumn="0" w:lastRowFirstColumn="0" w:lastRowLastColumn="0"/>
            </w:pPr>
            <w:r w:rsidRPr="003E5650">
              <w:t>BP1-</w:t>
            </w:r>
            <w:r w:rsidR="00BA4931">
              <w:t>5</w:t>
            </w:r>
            <w:r w:rsidRPr="003E5650">
              <w:t>: Limiter le nombre de polices de caractères par page, par ressource numérique.</w:t>
            </w:r>
          </w:p>
        </w:tc>
        <w:tc>
          <w:tcPr>
            <w:tcW w:w="1524" w:type="dxa"/>
          </w:tcPr>
          <w:p w14:paraId="701D7529"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1C1F86E"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598F1B22"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6210CE27" w14:textId="77777777" w:rsidR="0047101A" w:rsidRPr="003E5650"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3E5650">
              <w:t>BP2-1 : Avoir ou permettre une mise en page conforme à l’accessibilité (interligne suffisant, espacement adapté, taille des caractères en valeur relative).</w:t>
            </w:r>
          </w:p>
        </w:tc>
        <w:tc>
          <w:tcPr>
            <w:tcW w:w="1524" w:type="dxa"/>
          </w:tcPr>
          <w:p w14:paraId="39C1901A"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73E890C0"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9647CA3"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3F0E498A" w14:textId="77777777" w:rsidR="0047101A" w:rsidRPr="003E5650"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3E5650">
              <w:t>BP2-2 : Utiliser des feuilles de styles pour contrôler la présentation de l'information.</w:t>
            </w:r>
          </w:p>
        </w:tc>
        <w:tc>
          <w:tcPr>
            <w:tcW w:w="1524" w:type="dxa"/>
          </w:tcPr>
          <w:p w14:paraId="2228022F"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24F59AE4"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3C06011F"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4D65E757" w14:textId="77777777" w:rsidR="0047101A" w:rsidRPr="003E5650"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3E5650">
              <w:t>BP2-3 : Utilisez des polices de caractères sans-sérif (sans empattement).</w:t>
            </w:r>
          </w:p>
        </w:tc>
        <w:tc>
          <w:tcPr>
            <w:tcW w:w="1524" w:type="dxa"/>
          </w:tcPr>
          <w:p w14:paraId="5968CFB8"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2D481DD3"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D43D685"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2E89A746" w14:textId="77777777" w:rsidR="0047101A" w:rsidRPr="003E5650"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3E5650">
              <w:t>BP2-4 : Éviter de fournir du texte sous forme d’image (capture d’écran par exemple).</w:t>
            </w:r>
          </w:p>
        </w:tc>
        <w:tc>
          <w:tcPr>
            <w:tcW w:w="1524" w:type="dxa"/>
          </w:tcPr>
          <w:p w14:paraId="71E3051D"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143A954"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42ACFDE5"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019516A8" w14:textId="77777777" w:rsidR="0047101A" w:rsidRPr="003E5650"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3E5650">
              <w:t>BP2-5 : Accentuer les majuscules.</w:t>
            </w:r>
          </w:p>
        </w:tc>
        <w:tc>
          <w:tcPr>
            <w:tcW w:w="1524" w:type="dxa"/>
          </w:tcPr>
          <w:p w14:paraId="4F92E40D"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0842B176"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BC3E252" w14:textId="77777777" w:rsidR="0047101A" w:rsidRPr="00E258A7" w:rsidRDefault="0047101A" w:rsidP="0047101A">
            <w:pPr>
              <w:pStyle w:val="TableText"/>
              <w:jc w:val="left"/>
              <w:rPr>
                <w:b w:val="0"/>
              </w:rPr>
            </w:pPr>
            <w:r w:rsidRPr="00E258A7">
              <w:rPr>
                <w:b w:val="0"/>
              </w:rPr>
              <w:t>Présentation de l'information - Texte</w:t>
            </w:r>
          </w:p>
        </w:tc>
        <w:tc>
          <w:tcPr>
            <w:tcW w:w="6266" w:type="dxa"/>
          </w:tcPr>
          <w:p w14:paraId="14CE1F5C" w14:textId="77777777" w:rsidR="0047101A" w:rsidRPr="003E5650"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3E5650">
              <w:t>BP2-6 : Signaler les mots ou parties de textes écrits dans une langue autre que le français.</w:t>
            </w:r>
          </w:p>
        </w:tc>
        <w:tc>
          <w:tcPr>
            <w:tcW w:w="1524" w:type="dxa"/>
          </w:tcPr>
          <w:p w14:paraId="4295CF68"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9EFAA08"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019EA5D5" w14:textId="77777777" w:rsidR="0047101A" w:rsidRPr="00E258A7" w:rsidRDefault="0047101A" w:rsidP="0047101A">
            <w:pPr>
              <w:pStyle w:val="TableText"/>
              <w:jc w:val="left"/>
              <w:rPr>
                <w:b w:val="0"/>
              </w:rPr>
            </w:pPr>
            <w:r w:rsidRPr="00E258A7">
              <w:rPr>
                <w:b w:val="0"/>
              </w:rPr>
              <w:t>Image</w:t>
            </w:r>
          </w:p>
        </w:tc>
        <w:tc>
          <w:tcPr>
            <w:tcW w:w="6266" w:type="dxa"/>
          </w:tcPr>
          <w:p w14:paraId="3E4C8511" w14:textId="1586579E" w:rsidR="0047101A" w:rsidRPr="003E5650" w:rsidRDefault="0047101A" w:rsidP="00FD489C">
            <w:pPr>
              <w:pStyle w:val="TableText"/>
              <w:cnfStyle w:val="000000000000" w:firstRow="0" w:lastRow="0" w:firstColumn="0" w:lastColumn="0" w:oddVBand="0" w:evenVBand="0" w:oddHBand="0" w:evenHBand="0" w:firstRowFirstColumn="0" w:firstRowLastColumn="0" w:lastRowFirstColumn="0" w:lastRowLastColumn="0"/>
            </w:pPr>
            <w:r w:rsidRPr="003E5650">
              <w:t>BP3-1 : Fournir, pour chaque image porteuse de sens (i.e. non décorative), un texte court pour légende et un texte long en décrivant le contenu.</w:t>
            </w:r>
          </w:p>
        </w:tc>
        <w:tc>
          <w:tcPr>
            <w:tcW w:w="1524" w:type="dxa"/>
          </w:tcPr>
          <w:p w14:paraId="1899A8DB"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716AA5D8"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A5AD1E4" w14:textId="77777777" w:rsidR="0047101A" w:rsidRPr="00E258A7" w:rsidRDefault="0047101A" w:rsidP="0047101A">
            <w:pPr>
              <w:pStyle w:val="TableText"/>
              <w:jc w:val="left"/>
              <w:rPr>
                <w:b w:val="0"/>
              </w:rPr>
            </w:pPr>
            <w:r w:rsidRPr="00E258A7">
              <w:rPr>
                <w:b w:val="0"/>
              </w:rPr>
              <w:t>Image</w:t>
            </w:r>
          </w:p>
        </w:tc>
        <w:tc>
          <w:tcPr>
            <w:tcW w:w="6266" w:type="dxa"/>
          </w:tcPr>
          <w:p w14:paraId="693301A0" w14:textId="77777777" w:rsidR="0047101A" w:rsidRPr="003E5650"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3E5650">
              <w:t>BP3-2 : (pour les auteurs) Utiliser le fichier source de l’image ou de l’objet graphique, dans son format original pour préserver toutes les possibilités d’édition.</w:t>
            </w:r>
          </w:p>
        </w:tc>
        <w:tc>
          <w:tcPr>
            <w:tcW w:w="1524" w:type="dxa"/>
          </w:tcPr>
          <w:p w14:paraId="64D2433F"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7E88DCBB"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23694722" w14:textId="77777777" w:rsidR="0047101A" w:rsidRPr="00E258A7" w:rsidRDefault="0047101A" w:rsidP="0047101A">
            <w:pPr>
              <w:pStyle w:val="TableText"/>
              <w:jc w:val="left"/>
              <w:rPr>
                <w:b w:val="0"/>
              </w:rPr>
            </w:pPr>
            <w:r w:rsidRPr="00E258A7">
              <w:rPr>
                <w:b w:val="0"/>
              </w:rPr>
              <w:t>Image</w:t>
            </w:r>
          </w:p>
        </w:tc>
        <w:tc>
          <w:tcPr>
            <w:tcW w:w="6266" w:type="dxa"/>
          </w:tcPr>
          <w:p w14:paraId="18DA99FA" w14:textId="77777777" w:rsidR="0047101A" w:rsidRPr="003E5650"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BP3-3 : Dans un graphique ou un schéma, compléter par d’autres moyens que le code couleur les zones à distinguer ou rapprocher : motifs, hachures, pointillés, épaisseur ou style de trait, style de flèche, etc.</w:t>
            </w:r>
          </w:p>
        </w:tc>
        <w:tc>
          <w:tcPr>
            <w:tcW w:w="1524" w:type="dxa"/>
          </w:tcPr>
          <w:p w14:paraId="1551CF42"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0DD05D38"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388F641" w14:textId="77777777" w:rsidR="0047101A" w:rsidRPr="00E258A7" w:rsidRDefault="0047101A" w:rsidP="0047101A">
            <w:pPr>
              <w:pStyle w:val="TableText"/>
              <w:jc w:val="left"/>
              <w:rPr>
                <w:b w:val="0"/>
              </w:rPr>
            </w:pPr>
            <w:r w:rsidRPr="00E258A7">
              <w:rPr>
                <w:b w:val="0"/>
              </w:rPr>
              <w:t>Tableau</w:t>
            </w:r>
          </w:p>
        </w:tc>
        <w:tc>
          <w:tcPr>
            <w:tcW w:w="6266" w:type="dxa"/>
          </w:tcPr>
          <w:p w14:paraId="185C136D"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BP4-1 : Proposer des tableaux de données aussi simples que possible.</w:t>
            </w:r>
          </w:p>
        </w:tc>
        <w:tc>
          <w:tcPr>
            <w:tcW w:w="1524" w:type="dxa"/>
          </w:tcPr>
          <w:p w14:paraId="1F620116"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09EC7E5C"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0D94F7FA" w14:textId="77777777" w:rsidR="0047101A" w:rsidRPr="00E258A7" w:rsidRDefault="0047101A" w:rsidP="0047101A">
            <w:pPr>
              <w:pStyle w:val="TableText"/>
              <w:jc w:val="left"/>
              <w:rPr>
                <w:b w:val="0"/>
              </w:rPr>
            </w:pPr>
            <w:r w:rsidRPr="00E258A7">
              <w:rPr>
                <w:b w:val="0"/>
              </w:rPr>
              <w:lastRenderedPageBreak/>
              <w:t>Tableau</w:t>
            </w:r>
          </w:p>
        </w:tc>
        <w:tc>
          <w:tcPr>
            <w:tcW w:w="6266" w:type="dxa"/>
          </w:tcPr>
          <w:p w14:paraId="26F9E200"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BP4-2 : Définir les entêtes des colonnes et celles des lignes. L’intitulé de ces entêtes doit être concis mais précis, afin de s'assurer que le lecteur comprendra facilement le terme utilisé</w:t>
            </w:r>
          </w:p>
        </w:tc>
        <w:tc>
          <w:tcPr>
            <w:tcW w:w="1524" w:type="dxa"/>
          </w:tcPr>
          <w:p w14:paraId="5B5FEBF8"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0D7325E0"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0B84D29" w14:textId="77777777" w:rsidR="0047101A" w:rsidRPr="00E258A7" w:rsidRDefault="0047101A" w:rsidP="0047101A">
            <w:pPr>
              <w:pStyle w:val="TableText"/>
              <w:jc w:val="left"/>
              <w:rPr>
                <w:b w:val="0"/>
              </w:rPr>
            </w:pPr>
            <w:r w:rsidRPr="00E258A7">
              <w:rPr>
                <w:b w:val="0"/>
              </w:rPr>
              <w:t>Tableau</w:t>
            </w:r>
          </w:p>
        </w:tc>
        <w:tc>
          <w:tcPr>
            <w:tcW w:w="6266" w:type="dxa"/>
          </w:tcPr>
          <w:p w14:paraId="49751182"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BP4-3 : Coloriser une ligne ou une colonne sur deux en respectant un contraste suffisant.</w:t>
            </w:r>
          </w:p>
        </w:tc>
        <w:tc>
          <w:tcPr>
            <w:tcW w:w="1524" w:type="dxa"/>
          </w:tcPr>
          <w:p w14:paraId="2B2D8C7B"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4A162EBD"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1580B807" w14:textId="77777777" w:rsidR="0047101A" w:rsidRPr="00E258A7" w:rsidRDefault="0047101A" w:rsidP="0047101A">
            <w:pPr>
              <w:pStyle w:val="TableText"/>
              <w:jc w:val="left"/>
              <w:rPr>
                <w:b w:val="0"/>
              </w:rPr>
            </w:pPr>
            <w:r w:rsidRPr="00E258A7">
              <w:rPr>
                <w:b w:val="0"/>
              </w:rPr>
              <w:t>Tableau</w:t>
            </w:r>
          </w:p>
        </w:tc>
        <w:tc>
          <w:tcPr>
            <w:tcW w:w="6266" w:type="dxa"/>
          </w:tcPr>
          <w:p w14:paraId="06209A1F"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BP4-4 : Dans un tableur ne pas créer</w:t>
            </w:r>
            <w:r>
              <w:t xml:space="preserve"> de tableau avec des régions (« area </w:t>
            </w:r>
            <w:r w:rsidRPr="00662528">
              <w:t>») pour faciliter la lecture par un lecteur d’écran.</w:t>
            </w:r>
          </w:p>
        </w:tc>
        <w:tc>
          <w:tcPr>
            <w:tcW w:w="1524" w:type="dxa"/>
          </w:tcPr>
          <w:p w14:paraId="2BC545DE"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2D63F536"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00BE160" w14:textId="77777777" w:rsidR="0047101A" w:rsidRPr="00E258A7" w:rsidRDefault="0047101A" w:rsidP="0047101A">
            <w:pPr>
              <w:pStyle w:val="TableText"/>
              <w:jc w:val="left"/>
              <w:rPr>
                <w:b w:val="0"/>
              </w:rPr>
            </w:pPr>
            <w:r w:rsidRPr="00E258A7">
              <w:rPr>
                <w:b w:val="0"/>
              </w:rPr>
              <w:t>Couleurs</w:t>
            </w:r>
          </w:p>
        </w:tc>
        <w:tc>
          <w:tcPr>
            <w:tcW w:w="6266" w:type="dxa"/>
          </w:tcPr>
          <w:p w14:paraId="72D1FC1C"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BP5-1 : Ne pas donner l'information uniquement par la couleur.</w:t>
            </w:r>
          </w:p>
        </w:tc>
        <w:tc>
          <w:tcPr>
            <w:tcW w:w="1524" w:type="dxa"/>
          </w:tcPr>
          <w:p w14:paraId="7CC1AF03"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0077DEBF"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6EC2DA7A" w14:textId="77777777" w:rsidR="0047101A" w:rsidRPr="00E258A7" w:rsidRDefault="0047101A" w:rsidP="0047101A">
            <w:pPr>
              <w:pStyle w:val="TableText"/>
              <w:jc w:val="left"/>
              <w:rPr>
                <w:b w:val="0"/>
              </w:rPr>
            </w:pPr>
            <w:r w:rsidRPr="00E258A7">
              <w:rPr>
                <w:b w:val="0"/>
              </w:rPr>
              <w:t>Couleurs</w:t>
            </w:r>
          </w:p>
        </w:tc>
        <w:tc>
          <w:tcPr>
            <w:tcW w:w="6266" w:type="dxa"/>
          </w:tcPr>
          <w:p w14:paraId="44446D8F"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BP5-2 : Utiliser des contrastes de couleurs suffisamment élevés.</w:t>
            </w:r>
          </w:p>
        </w:tc>
        <w:tc>
          <w:tcPr>
            <w:tcW w:w="1524" w:type="dxa"/>
          </w:tcPr>
          <w:p w14:paraId="102BEEE1"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4F2DC692"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1A8F0EC" w14:textId="77777777" w:rsidR="0047101A" w:rsidRPr="00E258A7" w:rsidRDefault="0047101A" w:rsidP="0047101A">
            <w:pPr>
              <w:pStyle w:val="TableText"/>
              <w:jc w:val="left"/>
              <w:rPr>
                <w:b w:val="0"/>
              </w:rPr>
            </w:pPr>
            <w:r w:rsidRPr="00E258A7">
              <w:rPr>
                <w:b w:val="0"/>
              </w:rPr>
              <w:t>Multimédia</w:t>
            </w:r>
          </w:p>
        </w:tc>
        <w:tc>
          <w:tcPr>
            <w:tcW w:w="6266" w:type="dxa"/>
          </w:tcPr>
          <w:p w14:paraId="192F55AB"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BP6-1 : Donner si nécessaire à chaque media (audio, vidéo, animation Flash, une carte interactive en Flash, un diaporama, …) une alternative textuelle pertinente ou une transcription textuelle.</w:t>
            </w:r>
          </w:p>
        </w:tc>
        <w:tc>
          <w:tcPr>
            <w:tcW w:w="1524" w:type="dxa"/>
          </w:tcPr>
          <w:p w14:paraId="47F64E7C"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84626B9"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2A27B731" w14:textId="77777777" w:rsidR="0047101A" w:rsidRPr="00E258A7" w:rsidRDefault="0047101A" w:rsidP="0047101A">
            <w:pPr>
              <w:pStyle w:val="TableText"/>
              <w:jc w:val="left"/>
              <w:rPr>
                <w:b w:val="0"/>
              </w:rPr>
            </w:pPr>
            <w:r w:rsidRPr="00E258A7">
              <w:rPr>
                <w:b w:val="0"/>
              </w:rPr>
              <w:t>Multimédia</w:t>
            </w:r>
          </w:p>
        </w:tc>
        <w:tc>
          <w:tcPr>
            <w:tcW w:w="6266" w:type="dxa"/>
          </w:tcPr>
          <w:p w14:paraId="50AB98B5"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BP6-2 : Rendre possible le contrôle de la consultation de chaque media au clavier et s'assurer de leur compatibilité avec les technologies d’assistance (aides techniques comme NVDA ou plage braille)</w:t>
            </w:r>
          </w:p>
        </w:tc>
        <w:tc>
          <w:tcPr>
            <w:tcW w:w="1524" w:type="dxa"/>
          </w:tcPr>
          <w:p w14:paraId="620E43A6"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06807B2E"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64864DF" w14:textId="77777777" w:rsidR="0047101A" w:rsidRPr="00E258A7" w:rsidRDefault="0047101A" w:rsidP="0047101A">
            <w:pPr>
              <w:pStyle w:val="TableText"/>
              <w:jc w:val="left"/>
              <w:rPr>
                <w:b w:val="0"/>
              </w:rPr>
            </w:pPr>
            <w:r w:rsidRPr="00E258A7">
              <w:rPr>
                <w:b w:val="0"/>
              </w:rPr>
              <w:t>Liens</w:t>
            </w:r>
          </w:p>
        </w:tc>
        <w:tc>
          <w:tcPr>
            <w:tcW w:w="6266" w:type="dxa"/>
          </w:tcPr>
          <w:p w14:paraId="7252746F"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BP7-1 : Donner des intitulés de lien explicites, grâce à des informations de contexte notamment.</w:t>
            </w:r>
          </w:p>
        </w:tc>
        <w:tc>
          <w:tcPr>
            <w:tcW w:w="1524" w:type="dxa"/>
          </w:tcPr>
          <w:p w14:paraId="6049B3B8"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69F24A77"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0A024551" w14:textId="77777777" w:rsidR="0047101A" w:rsidRPr="00E258A7" w:rsidRDefault="0047101A" w:rsidP="0047101A">
            <w:pPr>
              <w:pStyle w:val="TableText"/>
              <w:jc w:val="left"/>
              <w:rPr>
                <w:b w:val="0"/>
              </w:rPr>
            </w:pPr>
            <w:r w:rsidRPr="00E258A7">
              <w:rPr>
                <w:b w:val="0"/>
              </w:rPr>
              <w:t>Formulaire ou Champ de saisie</w:t>
            </w:r>
          </w:p>
        </w:tc>
        <w:tc>
          <w:tcPr>
            <w:tcW w:w="6266" w:type="dxa"/>
          </w:tcPr>
          <w:p w14:paraId="1429F158"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BP8-1 : Regrouper les informations de manière pertinente, donner à chaque bouton de validation un intitulé explicite.</w:t>
            </w:r>
          </w:p>
        </w:tc>
        <w:tc>
          <w:tcPr>
            <w:tcW w:w="1524" w:type="dxa"/>
          </w:tcPr>
          <w:p w14:paraId="281C8A4C"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538FF144"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F1FB4AA" w14:textId="77777777" w:rsidR="0047101A" w:rsidRPr="00E258A7" w:rsidRDefault="0047101A" w:rsidP="0047101A">
            <w:pPr>
              <w:pStyle w:val="TableText"/>
              <w:jc w:val="left"/>
              <w:rPr>
                <w:b w:val="0"/>
              </w:rPr>
            </w:pPr>
            <w:r w:rsidRPr="00E258A7">
              <w:rPr>
                <w:b w:val="0"/>
              </w:rPr>
              <w:t>Formulaire ou Champ de saisie</w:t>
            </w:r>
          </w:p>
        </w:tc>
        <w:tc>
          <w:tcPr>
            <w:tcW w:w="6266" w:type="dxa"/>
          </w:tcPr>
          <w:p w14:paraId="4E6293C8"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BP8-2 : Vérifier la présence d'aide à la saisie (signaler les champs obligatoires, indiquer les erreurs de saisie, donner le format de saisie)</w:t>
            </w:r>
          </w:p>
        </w:tc>
        <w:tc>
          <w:tcPr>
            <w:tcW w:w="1524" w:type="dxa"/>
          </w:tcPr>
          <w:p w14:paraId="36CC3813"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06617C5C"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542798AA" w14:textId="77777777" w:rsidR="0047101A" w:rsidRPr="00E258A7" w:rsidRDefault="0047101A" w:rsidP="0047101A">
            <w:pPr>
              <w:pStyle w:val="TableText"/>
              <w:jc w:val="left"/>
              <w:rPr>
                <w:b w:val="0"/>
              </w:rPr>
            </w:pPr>
            <w:r w:rsidRPr="00E258A7">
              <w:rPr>
                <w:b w:val="0"/>
              </w:rPr>
              <w:t>Navigation</w:t>
            </w:r>
          </w:p>
        </w:tc>
        <w:tc>
          <w:tcPr>
            <w:tcW w:w="6266" w:type="dxa"/>
          </w:tcPr>
          <w:p w14:paraId="0E189F3B"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BP9-1 : Faciliter la navigation dans un ensemble de pages. Pouvoir identifier la page courante.</w:t>
            </w:r>
          </w:p>
        </w:tc>
        <w:tc>
          <w:tcPr>
            <w:tcW w:w="1524" w:type="dxa"/>
          </w:tcPr>
          <w:p w14:paraId="61A15C5E"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675EA2A7"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4EC92B6" w14:textId="77777777" w:rsidR="0047101A" w:rsidRPr="00E258A7" w:rsidRDefault="0047101A" w:rsidP="0047101A">
            <w:pPr>
              <w:pStyle w:val="TableText"/>
              <w:jc w:val="left"/>
              <w:rPr>
                <w:b w:val="0"/>
              </w:rPr>
            </w:pPr>
            <w:r w:rsidRPr="00E258A7">
              <w:rPr>
                <w:b w:val="0"/>
              </w:rPr>
              <w:t>Navigation</w:t>
            </w:r>
          </w:p>
        </w:tc>
        <w:tc>
          <w:tcPr>
            <w:tcW w:w="6266" w:type="dxa"/>
          </w:tcPr>
          <w:p w14:paraId="62C54048"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BP9-2 : S'assurer que l'ordre de tabulation est cohérent. La tabulation clavier doit accéder chaque élément recevant le focus (soit sur un lien soit sur un champ de saisie).</w:t>
            </w:r>
          </w:p>
        </w:tc>
        <w:tc>
          <w:tcPr>
            <w:tcW w:w="1524" w:type="dxa"/>
          </w:tcPr>
          <w:p w14:paraId="44400723"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519BDF33"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3492D1D0" w14:textId="77777777" w:rsidR="0047101A" w:rsidRPr="00E258A7" w:rsidRDefault="0047101A" w:rsidP="0047101A">
            <w:pPr>
              <w:pStyle w:val="TableText"/>
              <w:jc w:val="left"/>
              <w:rPr>
                <w:b w:val="0"/>
              </w:rPr>
            </w:pPr>
            <w:r w:rsidRPr="00E258A7">
              <w:rPr>
                <w:b w:val="0"/>
              </w:rPr>
              <w:lastRenderedPageBreak/>
              <w:t>Consultation</w:t>
            </w:r>
          </w:p>
        </w:tc>
        <w:tc>
          <w:tcPr>
            <w:tcW w:w="6266" w:type="dxa"/>
          </w:tcPr>
          <w:p w14:paraId="7F87D6AD"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BP10-1 : Permettre l'adaptabilité par la prise de contrôle possible des procédés de rafraîchissement, des changements brusques de luminosité, des ouvertures de nouvelles fenêtres et des contenus en mouvement ou clignotant, des temps d'affichage.</w:t>
            </w:r>
          </w:p>
        </w:tc>
        <w:tc>
          <w:tcPr>
            <w:tcW w:w="1524" w:type="dxa"/>
          </w:tcPr>
          <w:p w14:paraId="19439AF1"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3492AB28"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3CE8496" w14:textId="77777777" w:rsidR="0047101A" w:rsidRPr="00E258A7" w:rsidRDefault="0047101A" w:rsidP="0047101A">
            <w:pPr>
              <w:pStyle w:val="TableText"/>
              <w:jc w:val="left"/>
              <w:rPr>
                <w:b w:val="0"/>
              </w:rPr>
            </w:pPr>
            <w:r w:rsidRPr="00E258A7">
              <w:rPr>
                <w:b w:val="0"/>
              </w:rPr>
              <w:t>Cadres</w:t>
            </w:r>
          </w:p>
        </w:tc>
        <w:tc>
          <w:tcPr>
            <w:tcW w:w="6266" w:type="dxa"/>
          </w:tcPr>
          <w:p w14:paraId="04C15F43"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BP11-1 : Donner un titre pertinent à chaque cadre ou « fenêtre » en ligne ou page web.</w:t>
            </w:r>
          </w:p>
        </w:tc>
        <w:tc>
          <w:tcPr>
            <w:tcW w:w="1524" w:type="dxa"/>
          </w:tcPr>
          <w:p w14:paraId="09704EFB"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1C71B7AF"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79BCEB4E" w14:textId="77777777" w:rsidR="0047101A" w:rsidRPr="00E258A7" w:rsidRDefault="0047101A" w:rsidP="0047101A">
            <w:pPr>
              <w:pStyle w:val="TableText"/>
              <w:jc w:val="left"/>
              <w:rPr>
                <w:b w:val="0"/>
              </w:rPr>
            </w:pPr>
            <w:r w:rsidRPr="00E258A7">
              <w:rPr>
                <w:b w:val="0"/>
              </w:rPr>
              <w:t>Script</w:t>
            </w:r>
          </w:p>
        </w:tc>
        <w:tc>
          <w:tcPr>
            <w:tcW w:w="6266" w:type="dxa"/>
          </w:tcPr>
          <w:p w14:paraId="5F9BFE01"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662528">
              <w:t>BP12-1 Enrichir les fonctionnalités d’accessibilité du lecteur.</w:t>
            </w:r>
          </w:p>
        </w:tc>
        <w:tc>
          <w:tcPr>
            <w:tcW w:w="1524" w:type="dxa"/>
          </w:tcPr>
          <w:p w14:paraId="7E6C5123"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r w:rsidR="0047101A" w14:paraId="20D14B7D" w14:textId="77777777" w:rsidTr="00E2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1A073BD" w14:textId="77777777" w:rsidR="0047101A" w:rsidRPr="00E258A7" w:rsidRDefault="0047101A" w:rsidP="0047101A">
            <w:pPr>
              <w:pStyle w:val="TableText"/>
              <w:jc w:val="left"/>
              <w:rPr>
                <w:b w:val="0"/>
              </w:rPr>
            </w:pPr>
            <w:r w:rsidRPr="00E258A7">
              <w:rPr>
                <w:b w:val="0"/>
              </w:rPr>
              <w:t>Éléments obligatoires (de la bonne utilisation du code)</w:t>
            </w:r>
          </w:p>
        </w:tc>
        <w:tc>
          <w:tcPr>
            <w:tcW w:w="6266" w:type="dxa"/>
          </w:tcPr>
          <w:p w14:paraId="1384F839" w14:textId="77777777" w:rsidR="0047101A" w:rsidRPr="00662528" w:rsidRDefault="0047101A" w:rsidP="0047101A">
            <w:pPr>
              <w:pStyle w:val="TableText"/>
              <w:cnfStyle w:val="000000100000" w:firstRow="0" w:lastRow="0" w:firstColumn="0" w:lastColumn="0" w:oddVBand="0" w:evenVBand="0" w:oddHBand="1" w:evenHBand="0" w:firstRowFirstColumn="0" w:firstRowLastColumn="0" w:lastRowFirstColumn="0" w:lastRowLastColumn="0"/>
            </w:pPr>
            <w:r w:rsidRPr="00662528">
              <w:t>BP13-1 : Vérifier que chaque ressource respecte le codage de la ressource qu’elle déclare en utilisant un validateur (par exemple Validateur EPUB).</w:t>
            </w:r>
          </w:p>
        </w:tc>
        <w:tc>
          <w:tcPr>
            <w:tcW w:w="1524" w:type="dxa"/>
          </w:tcPr>
          <w:p w14:paraId="6F335F06" w14:textId="77777777" w:rsidR="0047101A" w:rsidRDefault="0047101A" w:rsidP="0074199A">
            <w:pPr>
              <w:pStyle w:val="TableText"/>
              <w:jc w:val="center"/>
              <w:cnfStyle w:val="000000100000" w:firstRow="0" w:lastRow="0" w:firstColumn="0" w:lastColumn="0" w:oddVBand="0" w:evenVBand="0" w:oddHBand="1" w:evenHBand="0" w:firstRowFirstColumn="0" w:firstRowLastColumn="0" w:lastRowFirstColumn="0" w:lastRowLastColumn="0"/>
            </w:pPr>
          </w:p>
        </w:tc>
      </w:tr>
      <w:tr w:rsidR="0047101A" w14:paraId="65421979" w14:textId="77777777" w:rsidTr="00E258A7">
        <w:tc>
          <w:tcPr>
            <w:cnfStyle w:val="001000000000" w:firstRow="0" w:lastRow="0" w:firstColumn="1" w:lastColumn="0" w:oddVBand="0" w:evenVBand="0" w:oddHBand="0" w:evenHBand="0" w:firstRowFirstColumn="0" w:firstRowLastColumn="0" w:lastRowFirstColumn="0" w:lastRowLastColumn="0"/>
            <w:tcW w:w="1951" w:type="dxa"/>
          </w:tcPr>
          <w:p w14:paraId="1849B9E1" w14:textId="77777777" w:rsidR="0047101A" w:rsidRPr="00E258A7" w:rsidRDefault="0047101A" w:rsidP="0047101A">
            <w:pPr>
              <w:pStyle w:val="TableText"/>
              <w:jc w:val="left"/>
              <w:rPr>
                <w:b w:val="0"/>
              </w:rPr>
            </w:pPr>
            <w:r w:rsidRPr="00E258A7">
              <w:rPr>
                <w:b w:val="0"/>
              </w:rPr>
              <w:t>3.14.</w:t>
            </w:r>
            <w:r w:rsidRPr="00E258A7">
              <w:rPr>
                <w:b w:val="0"/>
              </w:rPr>
              <w:tab/>
              <w:t>GND - Gestion numérique des droits (DRM)</w:t>
            </w:r>
          </w:p>
        </w:tc>
        <w:tc>
          <w:tcPr>
            <w:tcW w:w="6266" w:type="dxa"/>
          </w:tcPr>
          <w:p w14:paraId="5F6C9A71" w14:textId="77777777" w:rsidR="0047101A" w:rsidRPr="00662528" w:rsidRDefault="0047101A" w:rsidP="0047101A">
            <w:pPr>
              <w:pStyle w:val="TableText"/>
              <w:cnfStyle w:val="000000000000" w:firstRow="0" w:lastRow="0" w:firstColumn="0" w:lastColumn="0" w:oddVBand="0" w:evenVBand="0" w:oddHBand="0" w:evenHBand="0" w:firstRowFirstColumn="0" w:firstRowLastColumn="0" w:lastRowFirstColumn="0" w:lastRowLastColumn="0"/>
            </w:pPr>
            <w:r w:rsidRPr="00E249F9">
              <w:t>BP14-1 : S’assurer que la gestion numérique des droits ne vient pas masquer les fonctions d’accessibilité mises en place.</w:t>
            </w:r>
          </w:p>
        </w:tc>
        <w:tc>
          <w:tcPr>
            <w:tcW w:w="1524" w:type="dxa"/>
          </w:tcPr>
          <w:p w14:paraId="646DD99C" w14:textId="77777777" w:rsidR="0047101A" w:rsidRDefault="0047101A" w:rsidP="0074199A">
            <w:pPr>
              <w:pStyle w:val="TableText"/>
              <w:jc w:val="center"/>
              <w:cnfStyle w:val="000000000000" w:firstRow="0" w:lastRow="0" w:firstColumn="0" w:lastColumn="0" w:oddVBand="0" w:evenVBand="0" w:oddHBand="0" w:evenHBand="0" w:firstRowFirstColumn="0" w:firstRowLastColumn="0" w:lastRowFirstColumn="0" w:lastRowLastColumn="0"/>
            </w:pPr>
          </w:p>
        </w:tc>
      </w:tr>
    </w:tbl>
    <w:p w14:paraId="5D8DF8B3" w14:textId="77777777" w:rsidR="00FD489C" w:rsidRDefault="00FD489C" w:rsidP="00D50A78">
      <w:pPr>
        <w:pStyle w:val="BodyText"/>
      </w:pPr>
      <w:bookmarkStart w:id="172" w:name="_Ref425614205"/>
    </w:p>
    <w:p w14:paraId="4154DA3C" w14:textId="2054331A" w:rsidR="009F5B56" w:rsidRDefault="003B6A2E" w:rsidP="00376539">
      <w:pPr>
        <w:pStyle w:val="Heading2"/>
      </w:pPr>
      <w:bookmarkStart w:id="173" w:name="_Ref425701404"/>
      <w:bookmarkStart w:id="174" w:name="_Ref425703729"/>
      <w:bookmarkStart w:id="175" w:name="_Toc434266825"/>
      <w:r>
        <w:t xml:space="preserve">Annexe 6 : </w:t>
      </w:r>
      <w:r w:rsidR="00212076">
        <w:t>Web</w:t>
      </w:r>
      <w:r>
        <w:t>ographie</w:t>
      </w:r>
      <w:bookmarkEnd w:id="171"/>
      <w:bookmarkEnd w:id="172"/>
      <w:bookmarkEnd w:id="173"/>
      <w:r w:rsidR="00043B64">
        <w:t xml:space="preserve"> d’outils d’aide à l’évaluation de l’accessibilité</w:t>
      </w:r>
      <w:bookmarkEnd w:id="174"/>
      <w:bookmarkEnd w:id="175"/>
    </w:p>
    <w:p w14:paraId="76642ED2" w14:textId="1B339E16" w:rsidR="00D25103" w:rsidRPr="000F42B6" w:rsidRDefault="00043B64" w:rsidP="000F42B6">
      <w:r>
        <w:t>Sont présentés ici</w:t>
      </w:r>
      <w:r w:rsidR="009F62FA">
        <w:t xml:space="preserve"> des </w:t>
      </w:r>
      <w:r w:rsidR="006B4EE7">
        <w:t>o</w:t>
      </w:r>
      <w:r w:rsidR="00D25103" w:rsidRPr="000F42B6">
        <w:t xml:space="preserve">utils d’aide </w:t>
      </w:r>
      <w:r w:rsidR="004266CD">
        <w:t xml:space="preserve">à l’évaluation de l’accessibilité </w:t>
      </w:r>
      <w:r w:rsidR="006B4EE7">
        <w:t xml:space="preserve">ou </w:t>
      </w:r>
      <w:r w:rsidR="00DF360F">
        <w:t xml:space="preserve">de </w:t>
      </w:r>
      <w:r w:rsidR="006B4EE7">
        <w:t xml:space="preserve">dispositifs </w:t>
      </w:r>
      <w:r w:rsidR="00DF360F">
        <w:t>pouvant aussi servir pou</w:t>
      </w:r>
      <w:r>
        <w:t>r des tests de l’accessibilité.</w:t>
      </w:r>
    </w:p>
    <w:p w14:paraId="4AFE7C2F" w14:textId="77777777" w:rsidR="00413D13" w:rsidRDefault="000F42B6" w:rsidP="00066550">
      <w:pPr>
        <w:pStyle w:val="Bullet2"/>
      </w:pPr>
      <w:r w:rsidRPr="000F42B6">
        <w:rPr>
          <w:rStyle w:val="BodyTextChar"/>
        </w:rPr>
        <w:t>Color2Gray (conversion des couleurs en niveau de gris</w:t>
      </w:r>
      <w:r w:rsidRPr="000F42B6">
        <w:t>)</w:t>
      </w:r>
      <w:r w:rsidR="00413D13">
        <w:t>.</w:t>
      </w:r>
    </w:p>
    <w:p w14:paraId="1431D6F8" w14:textId="09C2C4F0" w:rsidR="00413D13" w:rsidRDefault="009C1222" w:rsidP="00413D13">
      <w:pPr>
        <w:pStyle w:val="Bullet2"/>
        <w:numPr>
          <w:ilvl w:val="0"/>
          <w:numId w:val="0"/>
        </w:numPr>
        <w:ind w:left="851"/>
      </w:pPr>
      <w:hyperlink r:id="rId52" w:tooltip="Color2Gray (conversion des couleurs en niveau de gris)" w:history="1">
        <w:r w:rsidR="000F42B6" w:rsidRPr="00413D13">
          <w:rPr>
            <w:rStyle w:val="Hyperlink"/>
            <w:rFonts w:ascii="Arial" w:hAnsi="Arial"/>
            <w:szCs w:val="24"/>
          </w:rPr>
          <w:t>http://www.cs.northwestern.edu/~ago820/color2gray/</w:t>
        </w:r>
      </w:hyperlink>
    </w:p>
    <w:p w14:paraId="4865720F" w14:textId="4A4D57E5" w:rsidR="001516CA" w:rsidRDefault="000F42B6" w:rsidP="00E801F9">
      <w:pPr>
        <w:pStyle w:val="Bullet2"/>
      </w:pPr>
      <w:r w:rsidRPr="001516CA">
        <w:t>Chromatic Vision Simulator (simule la vision des couleurs pour les déficients de la vision des couleurs)</w:t>
      </w:r>
      <w:r w:rsidR="001516CA" w:rsidRPr="001516CA">
        <w:t xml:space="preserve">. </w:t>
      </w:r>
    </w:p>
    <w:p w14:paraId="64368FAF" w14:textId="7A63096D" w:rsidR="000F42B6" w:rsidRDefault="009C1222" w:rsidP="001516CA">
      <w:pPr>
        <w:pStyle w:val="Bullet2"/>
        <w:numPr>
          <w:ilvl w:val="0"/>
          <w:numId w:val="0"/>
        </w:numPr>
        <w:ind w:left="851"/>
      </w:pPr>
      <w:hyperlink r:id="rId53" w:tooltip="Chromatic Vision Simulator " w:history="1">
        <w:r w:rsidR="001516CA" w:rsidRPr="007B4C67">
          <w:rPr>
            <w:rStyle w:val="Hyperlink"/>
            <w:rFonts w:ascii="Arial" w:hAnsi="Arial"/>
            <w:szCs w:val="24"/>
          </w:rPr>
          <w:t>http://asada.tukusi.ne.jp/cvsimulator/e/</w:t>
        </w:r>
      </w:hyperlink>
    </w:p>
    <w:p w14:paraId="68851308" w14:textId="02CFB828" w:rsidR="006B4EE7" w:rsidRDefault="001516CA" w:rsidP="006B4EE7">
      <w:pPr>
        <w:pStyle w:val="Bullet2"/>
      </w:pPr>
      <w:r>
        <w:t xml:space="preserve">AMARA </w:t>
      </w:r>
      <w:r w:rsidR="006B4EE7">
        <w:t>(</w:t>
      </w:r>
      <w:r>
        <w:t>ce site propose des outils simples et gratuits (en ligne) pour faciliter le sous titrage de vos vidéos mais aussi l’affichage de ses sous titres sur votre blog ou votre site internet</w:t>
      </w:r>
      <w:r w:rsidR="006B4EE7">
        <w:t>).</w:t>
      </w:r>
    </w:p>
    <w:p w14:paraId="584072B7" w14:textId="1D606984" w:rsidR="006B4EE7" w:rsidRDefault="009C1222" w:rsidP="006B4EE7">
      <w:pPr>
        <w:pStyle w:val="Bullet2"/>
        <w:numPr>
          <w:ilvl w:val="0"/>
          <w:numId w:val="0"/>
        </w:numPr>
        <w:ind w:left="851"/>
      </w:pPr>
      <w:hyperlink r:id="rId54" w:tooltip="AMARA" w:history="1">
        <w:r w:rsidR="006B4EE7" w:rsidRPr="007B4C67">
          <w:rPr>
            <w:rStyle w:val="Hyperlink"/>
            <w:rFonts w:ascii="Arial" w:hAnsi="Arial"/>
            <w:szCs w:val="24"/>
          </w:rPr>
          <w:t>https://www.amara.org/fr/</w:t>
        </w:r>
      </w:hyperlink>
    </w:p>
    <w:p w14:paraId="62F5ED87" w14:textId="77777777" w:rsidR="006B4EE7" w:rsidRDefault="006B4EE7" w:rsidP="00066550">
      <w:pPr>
        <w:pStyle w:val="Bullet2"/>
      </w:pPr>
      <w:r>
        <w:t>OpenDyslexic (une nouvelle police open source créé pour augmenter la lisibilité pour les lecteurs dyslexiques).</w:t>
      </w:r>
    </w:p>
    <w:p w14:paraId="02664E5D" w14:textId="47E895EF" w:rsidR="006B4EE7" w:rsidRDefault="009C1222" w:rsidP="006B4EE7">
      <w:pPr>
        <w:pStyle w:val="Bullet2"/>
        <w:numPr>
          <w:ilvl w:val="0"/>
          <w:numId w:val="0"/>
        </w:numPr>
        <w:ind w:left="851"/>
        <w:rPr>
          <w:rStyle w:val="Hyperlink"/>
          <w:rFonts w:ascii="Arial" w:hAnsi="Arial"/>
          <w:szCs w:val="24"/>
        </w:rPr>
      </w:pPr>
      <w:hyperlink r:id="rId55" w:tooltip="OpenDyslexic (une nouvelle police open source créé pour augmenter la lisibilité pour les lecteurs dyslexiques)" w:history="1">
        <w:r w:rsidR="006B4EE7" w:rsidRPr="007B4C67">
          <w:rPr>
            <w:rStyle w:val="Hyperlink"/>
            <w:rFonts w:ascii="Arial" w:hAnsi="Arial"/>
            <w:szCs w:val="24"/>
          </w:rPr>
          <w:t>http://opendyslexic.org/</w:t>
        </w:r>
      </w:hyperlink>
    </w:p>
    <w:p w14:paraId="463BD223" w14:textId="69EE06AA" w:rsidR="00675871" w:rsidRPr="00432891" w:rsidRDefault="00FF1C68" w:rsidP="00432891">
      <w:pPr>
        <w:pStyle w:val="Bullet2"/>
      </w:pPr>
      <w:r w:rsidRPr="00432891">
        <w:t>Andika (</w:t>
      </w:r>
      <w:r w:rsidR="00675871" w:rsidRPr="00432891">
        <w:t>c’</w:t>
      </w:r>
      <w:r w:rsidRPr="00432891">
        <w:t>est un</w:t>
      </w:r>
      <w:r w:rsidR="00675871" w:rsidRPr="00432891">
        <w:t>e police de caractères</w:t>
      </w:r>
      <w:r w:rsidRPr="00432891">
        <w:t xml:space="preserve"> sans serif, compatible Unicode spécialement conçu</w:t>
      </w:r>
      <w:r w:rsidR="00E1443F">
        <w:t>e</w:t>
      </w:r>
      <w:r w:rsidRPr="00432891">
        <w:t xml:space="preserve"> pour l'alphabétisation, tenant compte </w:t>
      </w:r>
      <w:r w:rsidR="00675871" w:rsidRPr="00432891">
        <w:t xml:space="preserve">ainsi </w:t>
      </w:r>
      <w:r w:rsidRPr="00432891">
        <w:t xml:space="preserve">des besoins des lecteurs </w:t>
      </w:r>
      <w:r w:rsidR="00675871" w:rsidRPr="00432891">
        <w:t>débutants).</w:t>
      </w:r>
    </w:p>
    <w:p w14:paraId="79825998" w14:textId="7FF95909" w:rsidR="00FF1C68" w:rsidRPr="00675871" w:rsidRDefault="00FF1C68" w:rsidP="00376539">
      <w:pPr>
        <w:pStyle w:val="Bullet2"/>
        <w:numPr>
          <w:ilvl w:val="0"/>
          <w:numId w:val="0"/>
        </w:numPr>
        <w:ind w:left="851"/>
      </w:pPr>
      <w:r w:rsidRPr="00376539">
        <w:t>http://scripts.sil.org/cms/scripts/page.php?site_id=nrsi&amp;item_id=Andika_download#5090a76</w:t>
      </w:r>
      <w:r w:rsidRPr="00376539">
        <w:rPr>
          <w:color w:val="000000"/>
        </w:rPr>
        <w:t>a</w:t>
      </w:r>
    </w:p>
    <w:p w14:paraId="79E89354" w14:textId="4CC4BB44" w:rsidR="004266CD" w:rsidRDefault="004266CD" w:rsidP="00066550">
      <w:pPr>
        <w:pStyle w:val="Bullet2"/>
      </w:pPr>
      <w:r w:rsidRPr="00760C5C">
        <w:t>Tanaguru Contrast-Finder</w:t>
      </w:r>
      <w:r>
        <w:t xml:space="preserve"> (pour vérifier la validité des contrastes de couleur selon le</w:t>
      </w:r>
      <w:r w:rsidR="00E257D9">
        <w:t xml:space="preserve"> RGAA)</w:t>
      </w:r>
    </w:p>
    <w:p w14:paraId="788542E1" w14:textId="5CA4F257" w:rsidR="006B4EE7" w:rsidRDefault="009C1222" w:rsidP="004266CD">
      <w:pPr>
        <w:pStyle w:val="Bullet2"/>
        <w:numPr>
          <w:ilvl w:val="0"/>
          <w:numId w:val="0"/>
        </w:numPr>
        <w:ind w:left="851"/>
      </w:pPr>
      <w:hyperlink r:id="rId56" w:tooltip="Tanaguru Contrast-Finder (pour vérifier la validité des contrastes de couleur selon le RGAA)" w:history="1">
        <w:r w:rsidR="004266CD" w:rsidRPr="007B4C67">
          <w:rPr>
            <w:rStyle w:val="Hyperlink"/>
            <w:rFonts w:ascii="Arial" w:hAnsi="Arial"/>
            <w:szCs w:val="24"/>
          </w:rPr>
          <w:t>http://contrast-finder.tanaguru.com/</w:t>
        </w:r>
      </w:hyperlink>
    </w:p>
    <w:p w14:paraId="5DBCEAE5" w14:textId="6D09EBBE" w:rsidR="004266CD" w:rsidRDefault="004266CD" w:rsidP="004266CD">
      <w:pPr>
        <w:pStyle w:val="Bullet2"/>
      </w:pPr>
      <w:r>
        <w:t>DYSLEXIA (plateforme proposant des aides pour les enfants ayant des difficultés en lecture et en composition de textes</w:t>
      </w:r>
      <w:r w:rsidR="00D77B5A">
        <w:t>)</w:t>
      </w:r>
    </w:p>
    <w:p w14:paraId="43BC0606" w14:textId="3A49D1E8" w:rsidR="004266CD" w:rsidRDefault="009C1222" w:rsidP="004266CD">
      <w:pPr>
        <w:pStyle w:val="Bullet2"/>
        <w:numPr>
          <w:ilvl w:val="0"/>
          <w:numId w:val="0"/>
        </w:numPr>
        <w:ind w:left="851"/>
      </w:pPr>
      <w:hyperlink r:id="rId57" w:tooltip="DYSLEXIA" w:history="1">
        <w:r w:rsidR="006D0686" w:rsidRPr="007B4C67">
          <w:rPr>
            <w:rStyle w:val="Hyperlink"/>
            <w:rFonts w:ascii="Arial" w:hAnsi="Arial"/>
            <w:szCs w:val="24"/>
          </w:rPr>
          <w:t>http://www.dyslexia-international.org/ONL/FR/Course/S3-5.htm</w:t>
        </w:r>
      </w:hyperlink>
    </w:p>
    <w:p w14:paraId="2756E98C" w14:textId="060B1243" w:rsidR="006D0686" w:rsidRDefault="006D0686" w:rsidP="006D0686">
      <w:pPr>
        <w:pStyle w:val="Bullet2"/>
      </w:pPr>
      <w:r>
        <w:t>VoiceOver (lecteur d'écran intégré aux systèmes d'exploitation Apple) permet de vérifier la structure de l’information et la navigation de l’accessibilité numérique sur les appareils Apple</w:t>
      </w:r>
    </w:p>
    <w:p w14:paraId="5702E2CD" w14:textId="41F0232E" w:rsidR="004266CD" w:rsidRDefault="009C1222" w:rsidP="006D0686">
      <w:pPr>
        <w:pStyle w:val="Bullet2"/>
        <w:numPr>
          <w:ilvl w:val="0"/>
          <w:numId w:val="0"/>
        </w:numPr>
        <w:ind w:left="851"/>
      </w:pPr>
      <w:hyperlink r:id="rId58" w:tooltip="VoiceOver" w:history="1">
        <w:r w:rsidR="006D0686" w:rsidRPr="007B4C67">
          <w:rPr>
            <w:rStyle w:val="Hyperlink"/>
            <w:rFonts w:ascii="Arial" w:hAnsi="Arial"/>
            <w:szCs w:val="24"/>
          </w:rPr>
          <w:t>https://www.apple.com/fr/accessibility/osx/voiceover/</w:t>
        </w:r>
      </w:hyperlink>
    </w:p>
    <w:p w14:paraId="2502293D" w14:textId="67A3A50B" w:rsidR="00DF360F" w:rsidRDefault="00DF360F" w:rsidP="00066550">
      <w:pPr>
        <w:pStyle w:val="Bullet2"/>
      </w:pPr>
      <w:r>
        <w:t>NVDA (</w:t>
      </w:r>
      <w:r w:rsidRPr="00760C5C">
        <w:t xml:space="preserve">NonVisual </w:t>
      </w:r>
      <w:r w:rsidR="00D77B5A" w:rsidRPr="00760C5C">
        <w:t>D</w:t>
      </w:r>
      <w:r w:rsidRPr="00760C5C">
        <w:t>esktop Access</w:t>
      </w:r>
      <w:r>
        <w:t xml:space="preserve"> - </w:t>
      </w:r>
      <w:r w:rsidR="00E257D9">
        <w:t>lecteur</w:t>
      </w:r>
      <w:r>
        <w:t xml:space="preserve"> d'écran </w:t>
      </w:r>
      <w:r w:rsidR="00E257D9">
        <w:t>p</w:t>
      </w:r>
      <w:r>
        <w:t>our le système d'exploitation Microsoft) permet de vérifier la structure de l’information et la navigation sous Microsoft Windows.</w:t>
      </w:r>
    </w:p>
    <w:p w14:paraId="71C837C7" w14:textId="6468D007" w:rsidR="006D0686" w:rsidRDefault="009C1222" w:rsidP="00DF360F">
      <w:pPr>
        <w:pStyle w:val="Bullet2"/>
        <w:numPr>
          <w:ilvl w:val="0"/>
          <w:numId w:val="0"/>
        </w:numPr>
        <w:ind w:left="851"/>
      </w:pPr>
      <w:hyperlink r:id="rId59" w:tooltip="NVDA (NonVisual Desktop Access)" w:history="1">
        <w:r w:rsidR="00DF360F" w:rsidRPr="007B4C67">
          <w:rPr>
            <w:rStyle w:val="Hyperlink"/>
            <w:rFonts w:ascii="Arial" w:hAnsi="Arial"/>
            <w:szCs w:val="24"/>
          </w:rPr>
          <w:t>http://www.nvda-fr.org/</w:t>
        </w:r>
      </w:hyperlink>
      <w:r w:rsidR="00DF360F">
        <w:t>.</w:t>
      </w:r>
    </w:p>
    <w:p w14:paraId="75B053B4" w14:textId="6A87E346" w:rsidR="00EC030F" w:rsidRPr="00EC030F" w:rsidRDefault="00EC030F" w:rsidP="00D77B5A">
      <w:pPr>
        <w:pStyle w:val="Bullet2"/>
        <w:keepNext/>
        <w:ind w:hanging="284"/>
      </w:pPr>
      <w:r w:rsidRPr="00760C5C">
        <w:t>Accessibility Evaluation Toolbar</w:t>
      </w:r>
      <w:r w:rsidRPr="00EC030F">
        <w:t xml:space="preserve"> (Barre d’outils accessibilité sur </w:t>
      </w:r>
      <w:r>
        <w:t xml:space="preserve">le navigateur web </w:t>
      </w:r>
      <w:r w:rsidRPr="00EC030F">
        <w:t>Mozilla Firefox)</w:t>
      </w:r>
      <w:r>
        <w:t>.</w:t>
      </w:r>
    </w:p>
    <w:p w14:paraId="152A55D6" w14:textId="5EE48466" w:rsidR="00EC030F" w:rsidRDefault="009C1222" w:rsidP="00DF360F">
      <w:pPr>
        <w:pStyle w:val="Bullet2"/>
        <w:numPr>
          <w:ilvl w:val="0"/>
          <w:numId w:val="0"/>
        </w:numPr>
        <w:ind w:left="851"/>
      </w:pPr>
      <w:hyperlink r:id="rId60" w:tooltip="Accessibility Evaluation Toolbar" w:history="1">
        <w:r w:rsidR="00EC030F" w:rsidRPr="007B4C67">
          <w:rPr>
            <w:rStyle w:val="Hyperlink"/>
            <w:rFonts w:ascii="Arial" w:hAnsi="Arial"/>
            <w:szCs w:val="24"/>
          </w:rPr>
          <w:t>https://addons.mozilla.org/fr/firefox/addon/accessibility-evaluation-toolb/</w:t>
        </w:r>
      </w:hyperlink>
    </w:p>
    <w:p w14:paraId="11309009" w14:textId="228BFAE8" w:rsidR="00EC030F" w:rsidRDefault="00EC030F" w:rsidP="00066550">
      <w:pPr>
        <w:pStyle w:val="Bullet2"/>
      </w:pPr>
      <w:r w:rsidRPr="00760C5C">
        <w:t>Web Accessibility Toolbar</w:t>
      </w:r>
      <w:r>
        <w:t xml:space="preserve"> (WAT) </w:t>
      </w:r>
      <w:r w:rsidRPr="00EC030F">
        <w:t xml:space="preserve">(Barre d’outils accessibilité sur </w:t>
      </w:r>
      <w:r>
        <w:t>le navigateur web Internet Explorer</w:t>
      </w:r>
      <w:r w:rsidRPr="00EC030F">
        <w:t>)</w:t>
      </w:r>
      <w:r>
        <w:t>.</w:t>
      </w:r>
    </w:p>
    <w:p w14:paraId="20CF4E7D" w14:textId="602896C5" w:rsidR="00EC030F" w:rsidRDefault="009C1222" w:rsidP="00EC030F">
      <w:pPr>
        <w:pStyle w:val="Bullet2"/>
        <w:numPr>
          <w:ilvl w:val="0"/>
          <w:numId w:val="0"/>
        </w:numPr>
        <w:ind w:left="851"/>
      </w:pPr>
      <w:hyperlink r:id="rId61" w:tooltip="Web Accessibility Toolbar (WAT)" w:history="1">
        <w:r w:rsidR="00EC030F" w:rsidRPr="007B4C67">
          <w:rPr>
            <w:rStyle w:val="Hyperlink"/>
            <w:rFonts w:ascii="Arial" w:hAnsi="Arial"/>
            <w:szCs w:val="24"/>
          </w:rPr>
          <w:t>http://www.paciellogroup.com/resources/wat/</w:t>
        </w:r>
      </w:hyperlink>
    </w:p>
    <w:p w14:paraId="7292F007" w14:textId="77777777" w:rsidR="00E257D9" w:rsidRPr="00E257D9" w:rsidRDefault="00E257D9" w:rsidP="00E257D9">
      <w:pPr>
        <w:pStyle w:val="Bullet2"/>
      </w:pPr>
      <w:r w:rsidRPr="00E257D9">
        <w:t xml:space="preserve">CSS Validation Service (pour vérifier les feuilles de style - </w:t>
      </w:r>
      <w:r w:rsidRPr="00760C5C">
        <w:t>Cascading Style Sheets</w:t>
      </w:r>
      <w:r w:rsidRPr="00E257D9">
        <w:t xml:space="preserve"> (CSS)- associées aux documents (X) HTML).</w:t>
      </w:r>
    </w:p>
    <w:p w14:paraId="6E51F333" w14:textId="1B9D4E05" w:rsidR="00EC030F" w:rsidRDefault="009C1222" w:rsidP="00066550">
      <w:pPr>
        <w:pStyle w:val="Bullet2"/>
        <w:numPr>
          <w:ilvl w:val="0"/>
          <w:numId w:val="0"/>
        </w:numPr>
        <w:ind w:left="851"/>
      </w:pPr>
      <w:hyperlink r:id="rId62" w:tooltip="CSS Validation Service" w:history="1">
        <w:r w:rsidR="00E257D9" w:rsidRPr="007B4C67">
          <w:rPr>
            <w:rStyle w:val="Hyperlink"/>
            <w:rFonts w:ascii="Arial" w:hAnsi="Arial"/>
            <w:szCs w:val="24"/>
          </w:rPr>
          <w:t>https://jigsaw.w3.org/css-validator/</w:t>
        </w:r>
      </w:hyperlink>
    </w:p>
    <w:p w14:paraId="24AC5E38" w14:textId="77777777" w:rsidR="00E257D9" w:rsidRDefault="00E257D9" w:rsidP="00E257D9">
      <w:pPr>
        <w:pStyle w:val="Bullet2"/>
      </w:pPr>
      <w:r w:rsidRPr="00760C5C">
        <w:t>Markup Validation Service</w:t>
      </w:r>
      <w:r>
        <w:t xml:space="preserve"> (Vérifiez le balisage (HTML, XHTML, ...) des documents Web)</w:t>
      </w:r>
    </w:p>
    <w:p w14:paraId="43152649" w14:textId="6E1CC348" w:rsidR="00E257D9" w:rsidRDefault="009C1222" w:rsidP="00E257D9">
      <w:pPr>
        <w:pStyle w:val="Bullet2"/>
        <w:numPr>
          <w:ilvl w:val="0"/>
          <w:numId w:val="0"/>
        </w:numPr>
        <w:ind w:left="851"/>
      </w:pPr>
      <w:hyperlink r:id="rId63" w:tooltip="Markup Validation Service " w:history="1">
        <w:r w:rsidR="00E257D9" w:rsidRPr="007B4C67">
          <w:rPr>
            <w:rStyle w:val="Hyperlink"/>
            <w:rFonts w:ascii="Arial" w:hAnsi="Arial"/>
            <w:szCs w:val="24"/>
          </w:rPr>
          <w:t>https://validator.w3.org/</w:t>
        </w:r>
      </w:hyperlink>
    </w:p>
    <w:p w14:paraId="5CDED5E4" w14:textId="7F665756" w:rsidR="00E257D9" w:rsidRDefault="00955FB2" w:rsidP="00376539">
      <w:pPr>
        <w:pStyle w:val="Bullet2"/>
      </w:pPr>
      <w:r>
        <w:t xml:space="preserve">EPUBTEST permet </w:t>
      </w:r>
      <w:r w:rsidRPr="00955FB2">
        <w:t>l'évaluation de l'accessibilité des contenus et lecteurs EPUB</w:t>
      </w:r>
    </w:p>
    <w:p w14:paraId="414EF70C" w14:textId="6E5D7BCB" w:rsidR="00DF360F" w:rsidRDefault="009C1222" w:rsidP="00DF360F">
      <w:pPr>
        <w:pStyle w:val="Bullet2"/>
        <w:numPr>
          <w:ilvl w:val="0"/>
          <w:numId w:val="0"/>
        </w:numPr>
        <w:ind w:left="851"/>
      </w:pPr>
      <w:hyperlink r:id="rId64" w:anchor="instructions-for-accessibility-evaluation" w:history="1">
        <w:r w:rsidR="00955FB2" w:rsidRPr="00D11BC1">
          <w:rPr>
            <w:rStyle w:val="Hyperlink"/>
            <w:rFonts w:ascii="Arial" w:hAnsi="Arial"/>
            <w:szCs w:val="24"/>
          </w:rPr>
          <w:t>http://epubtest.org/testsuite/#instructions-for-accessibility-evaluation</w:t>
        </w:r>
      </w:hyperlink>
    </w:p>
    <w:p w14:paraId="35BACA21" w14:textId="18879927" w:rsidR="00955FB2" w:rsidRDefault="00955FB2" w:rsidP="00376539">
      <w:pPr>
        <w:pStyle w:val="Bullet2"/>
      </w:pPr>
      <w:r>
        <w:t xml:space="preserve">Microsoft Office propose depuis la version 2010 </w:t>
      </w:r>
      <w:r w:rsidRPr="00955FB2">
        <w:t>une fonction de vérification de l'accessibilité du document qui s'applique notamment à Word, mais aussi à</w:t>
      </w:r>
      <w:r w:rsidR="003F2573">
        <w:t xml:space="preserve"> </w:t>
      </w:r>
      <w:r w:rsidRPr="00955FB2">
        <w:t>Excel et PowerPoint</w:t>
      </w:r>
    </w:p>
    <w:p w14:paraId="580BE4FF" w14:textId="02147A33" w:rsidR="00955FB2" w:rsidRPr="001516CA" w:rsidRDefault="00955FB2" w:rsidP="00376539">
      <w:pPr>
        <w:pStyle w:val="Bullet2"/>
      </w:pPr>
      <w:r w:rsidRPr="00955FB2">
        <w:t>AccessODF est le vérificateur de LibreOffice et Apache OpenOffice.org</w:t>
      </w:r>
      <w:r>
        <w:t xml:space="preserve"> </w:t>
      </w:r>
    </w:p>
    <w:bookmarkEnd w:id="82"/>
    <w:p w14:paraId="09549AE7" w14:textId="239F3022" w:rsidR="0091783E" w:rsidRPr="00FA63E7" w:rsidRDefault="0028083A" w:rsidP="0028083A">
      <w:pPr>
        <w:pStyle w:val="Findudocument"/>
        <w:jc w:val="center"/>
      </w:pPr>
      <w:r>
        <w:t>Fin du document</w:t>
      </w:r>
    </w:p>
    <w:sectPr w:rsidR="0091783E" w:rsidRPr="00FA63E7" w:rsidSect="00461FB6">
      <w:headerReference w:type="default" r:id="rId65"/>
      <w:footerReference w:type="default" r:id="rId66"/>
      <w:pgSz w:w="11906" w:h="16838" w:code="9"/>
      <w:pgMar w:top="1843" w:right="737" w:bottom="1134"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4AFF" w14:textId="77777777" w:rsidR="009C1222" w:rsidRDefault="009C1222">
      <w:r>
        <w:separator/>
      </w:r>
    </w:p>
  </w:endnote>
  <w:endnote w:type="continuationSeparator" w:id="0">
    <w:p w14:paraId="3E136EC8" w14:textId="77777777" w:rsidR="009C1222" w:rsidRDefault="009C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Borders>
        <w:top w:val="single" w:sz="4" w:space="0" w:color="0000FF"/>
      </w:tblBorders>
      <w:tblLook w:val="01E0" w:firstRow="1" w:lastRow="1" w:firstColumn="1" w:lastColumn="1" w:noHBand="0" w:noVBand="0"/>
    </w:tblPr>
    <w:tblGrid>
      <w:gridCol w:w="7547"/>
      <w:gridCol w:w="2126"/>
    </w:tblGrid>
    <w:tr w:rsidR="003F2573" w:rsidRPr="00EB2A04" w14:paraId="0BB102EE" w14:textId="77777777" w:rsidTr="00EB2A04">
      <w:tc>
        <w:tcPr>
          <w:tcW w:w="7547" w:type="dxa"/>
          <w:shd w:val="clear" w:color="auto" w:fill="auto"/>
        </w:tcPr>
        <w:p w14:paraId="5012CF70" w14:textId="15339D4F" w:rsidR="003F2573" w:rsidRPr="00EB2A04" w:rsidRDefault="003F2573" w:rsidP="005B12ED">
          <w:pPr>
            <w:pStyle w:val="Footer"/>
            <w:spacing w:before="40" w:after="40"/>
            <w:rPr>
              <w:sz w:val="22"/>
              <w:szCs w:val="22"/>
            </w:rPr>
          </w:pPr>
        </w:p>
      </w:tc>
      <w:tc>
        <w:tcPr>
          <w:tcW w:w="2126" w:type="dxa"/>
          <w:shd w:val="clear" w:color="auto" w:fill="auto"/>
          <w:vAlign w:val="center"/>
        </w:tcPr>
        <w:p w14:paraId="7CACC93C" w14:textId="70193734" w:rsidR="003F2573" w:rsidRPr="00EB2A04" w:rsidRDefault="003F2573" w:rsidP="00EB2A04">
          <w:pPr>
            <w:pStyle w:val="Footer"/>
            <w:spacing w:before="40" w:after="40"/>
            <w:ind w:left="-1165" w:firstLine="1165"/>
            <w:jc w:val="right"/>
            <w:rPr>
              <w:sz w:val="22"/>
              <w:szCs w:val="22"/>
            </w:rPr>
          </w:pPr>
          <w:r>
            <w:rPr>
              <w:rStyle w:val="PageNumber"/>
              <w:sz w:val="22"/>
              <w:szCs w:val="22"/>
            </w:rPr>
            <w:t xml:space="preserve">Page </w:t>
          </w:r>
          <w:r w:rsidRPr="00EB2A04">
            <w:rPr>
              <w:rStyle w:val="PageNumber"/>
              <w:sz w:val="22"/>
              <w:szCs w:val="22"/>
            </w:rPr>
            <w:fldChar w:fldCharType="begin"/>
          </w:r>
          <w:r w:rsidRPr="00EB2A04">
            <w:rPr>
              <w:rStyle w:val="PageNumber"/>
              <w:sz w:val="22"/>
              <w:szCs w:val="22"/>
            </w:rPr>
            <w:instrText xml:space="preserve"> PAGE </w:instrText>
          </w:r>
          <w:r w:rsidRPr="00EB2A04">
            <w:rPr>
              <w:rStyle w:val="PageNumber"/>
              <w:sz w:val="22"/>
              <w:szCs w:val="22"/>
            </w:rPr>
            <w:fldChar w:fldCharType="separate"/>
          </w:r>
          <w:r w:rsidR="00A33BF9">
            <w:rPr>
              <w:rStyle w:val="PageNumber"/>
              <w:noProof/>
              <w:sz w:val="22"/>
              <w:szCs w:val="22"/>
            </w:rPr>
            <w:t>28</w:t>
          </w:r>
          <w:r w:rsidRPr="00EB2A04">
            <w:rPr>
              <w:rStyle w:val="PageNumber"/>
              <w:sz w:val="22"/>
              <w:szCs w:val="22"/>
            </w:rPr>
            <w:fldChar w:fldCharType="end"/>
          </w:r>
          <w:r>
            <w:rPr>
              <w:rStyle w:val="PageNumber"/>
              <w:sz w:val="22"/>
              <w:szCs w:val="22"/>
            </w:rPr>
            <w:t xml:space="preserve"> </w:t>
          </w:r>
          <w:r w:rsidRPr="00EB2A04">
            <w:rPr>
              <w:rStyle w:val="PageNumber"/>
              <w:sz w:val="22"/>
              <w:szCs w:val="22"/>
            </w:rPr>
            <w:t>/</w:t>
          </w:r>
          <w:r>
            <w:rPr>
              <w:rStyle w:val="PageNumber"/>
              <w:sz w:val="22"/>
              <w:szCs w:val="22"/>
            </w:rPr>
            <w:t xml:space="preserve"> </w:t>
          </w:r>
          <w:r w:rsidRPr="00EB2A04">
            <w:rPr>
              <w:rStyle w:val="PageNumber"/>
              <w:sz w:val="22"/>
              <w:szCs w:val="22"/>
            </w:rPr>
            <w:fldChar w:fldCharType="begin"/>
          </w:r>
          <w:r w:rsidRPr="00EB2A04">
            <w:rPr>
              <w:rStyle w:val="PageNumber"/>
              <w:sz w:val="22"/>
              <w:szCs w:val="22"/>
            </w:rPr>
            <w:instrText xml:space="preserve"> NUMPAGES </w:instrText>
          </w:r>
          <w:r w:rsidRPr="00EB2A04">
            <w:rPr>
              <w:rStyle w:val="PageNumber"/>
              <w:sz w:val="22"/>
              <w:szCs w:val="22"/>
            </w:rPr>
            <w:fldChar w:fldCharType="separate"/>
          </w:r>
          <w:r w:rsidR="00A33BF9">
            <w:rPr>
              <w:rStyle w:val="PageNumber"/>
              <w:noProof/>
              <w:sz w:val="22"/>
              <w:szCs w:val="22"/>
            </w:rPr>
            <w:t>60</w:t>
          </w:r>
          <w:r w:rsidRPr="00EB2A04">
            <w:rPr>
              <w:rStyle w:val="PageNumber"/>
              <w:sz w:val="22"/>
              <w:szCs w:val="22"/>
            </w:rPr>
            <w:fldChar w:fldCharType="end"/>
          </w:r>
        </w:p>
      </w:tc>
    </w:tr>
  </w:tbl>
  <w:p w14:paraId="01C63DBB" w14:textId="77777777" w:rsidR="003F2573" w:rsidRDefault="003F2573" w:rsidP="00F3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81963" w14:textId="77777777" w:rsidR="009C1222" w:rsidRDefault="009C1222">
      <w:r>
        <w:separator/>
      </w:r>
    </w:p>
  </w:footnote>
  <w:footnote w:type="continuationSeparator" w:id="0">
    <w:p w14:paraId="1038B6FD" w14:textId="77777777" w:rsidR="009C1222" w:rsidRDefault="009C1222">
      <w:r>
        <w:continuationSeparator/>
      </w:r>
    </w:p>
  </w:footnote>
  <w:footnote w:id="1">
    <w:p w14:paraId="142678F2" w14:textId="0F3BB968" w:rsidR="003F2573" w:rsidRDefault="003F2573" w:rsidP="004A7237">
      <w:pPr>
        <w:pStyle w:val="FootnoteText"/>
      </w:pPr>
      <w:r>
        <w:rPr>
          <w:rStyle w:val="FootnoteReference"/>
        </w:rPr>
        <w:footnoteRef/>
      </w:r>
      <w:r>
        <w:t xml:space="preserve"> </w:t>
      </w:r>
      <w:hyperlink r:id="rId1" w:tooltip="http://eduscol.education.fr/cid89501/recommandations-aux-auteurs-pour-l-accessibilite-et-l-adaptabilite-des-ressources-numeriques-pour-l-ecole.html" w:history="1">
        <w:r w:rsidRPr="001834C4">
          <w:rPr>
            <w:rStyle w:val="Hyperlink"/>
            <w:color w:val="auto"/>
          </w:rPr>
          <w:t>Propositions de bonnes pratiques aux auteurs pour l'accessibilité et l'adaptabilité des ressources numériques pour l'école</w:t>
        </w:r>
      </w:hyperlink>
      <w:r w:rsidRPr="001834C4">
        <w:rPr>
          <w:color w:val="auto"/>
          <w:szCs w:val="22"/>
        </w:rPr>
        <w:t xml:space="preserve"> </w:t>
      </w:r>
    </w:p>
  </w:footnote>
  <w:footnote w:id="2">
    <w:p w14:paraId="0900C670" w14:textId="324699B6" w:rsidR="003F2573" w:rsidRDefault="003F2573">
      <w:pPr>
        <w:pStyle w:val="FootnoteText"/>
      </w:pPr>
      <w:r>
        <w:rPr>
          <w:rStyle w:val="FootnoteReference"/>
        </w:rPr>
        <w:footnoteRef/>
      </w:r>
      <w:r>
        <w:t xml:space="preserve"> Voir en </w:t>
      </w:r>
      <w:r>
        <w:fldChar w:fldCharType="begin"/>
      </w:r>
      <w:r>
        <w:instrText xml:space="preserve"> REF _Ref425354247 \h </w:instrText>
      </w:r>
      <w:r>
        <w:fldChar w:fldCharType="separate"/>
      </w:r>
      <w:r w:rsidR="00A33BF9">
        <w:t>Annexe 2 : Dispositifs de prise en compte de l’accessibilité</w:t>
      </w:r>
      <w:r>
        <w:fldChar w:fldCharType="end"/>
      </w:r>
      <w:r>
        <w:t xml:space="preserve"> (§ </w:t>
      </w:r>
      <w:r>
        <w:fldChar w:fldCharType="begin"/>
      </w:r>
      <w:r>
        <w:instrText xml:space="preserve"> REF _Ref425354247 \r \h </w:instrText>
      </w:r>
      <w:r>
        <w:fldChar w:fldCharType="separate"/>
      </w:r>
      <w:r w:rsidR="00A33BF9">
        <w:t>4.2</w:t>
      </w:r>
      <w:r>
        <w:fldChar w:fldCharType="end"/>
      </w:r>
      <w:r>
        <w:t>)</w:t>
      </w:r>
    </w:p>
  </w:footnote>
  <w:footnote w:id="3">
    <w:p w14:paraId="2E9435D5" w14:textId="79293468" w:rsidR="003F2573" w:rsidRDefault="003F2573">
      <w:pPr>
        <w:pStyle w:val="FootnoteText"/>
      </w:pPr>
      <w:r>
        <w:rPr>
          <w:rStyle w:val="FootnoteReference"/>
        </w:rPr>
        <w:footnoteRef/>
      </w:r>
      <w:r>
        <w:t xml:space="preserve"> Voir en </w:t>
      </w:r>
      <w:r>
        <w:fldChar w:fldCharType="begin"/>
      </w:r>
      <w:r>
        <w:instrText xml:space="preserve"> REF _Ref425362479 \h </w:instrText>
      </w:r>
      <w:r>
        <w:fldChar w:fldCharType="separate"/>
      </w:r>
      <w:r w:rsidR="00A33BF9">
        <w:t>Annexe 1 : Différents types de troubles</w:t>
      </w:r>
      <w:r>
        <w:fldChar w:fldCharType="end"/>
      </w:r>
      <w:r>
        <w:t xml:space="preserve"> (§ </w:t>
      </w:r>
      <w:r>
        <w:fldChar w:fldCharType="begin"/>
      </w:r>
      <w:r>
        <w:instrText xml:space="preserve"> REF _Ref425362479 \r \h </w:instrText>
      </w:r>
      <w:r>
        <w:fldChar w:fldCharType="separate"/>
      </w:r>
      <w:r w:rsidR="00A33BF9">
        <w:t>4.1</w:t>
      </w:r>
      <w:r>
        <w:fldChar w:fldCharType="end"/>
      </w:r>
      <w:r>
        <w:t>)</w:t>
      </w:r>
    </w:p>
  </w:footnote>
  <w:footnote w:id="4">
    <w:p w14:paraId="3D284CF8" w14:textId="1E7F6531" w:rsidR="003F2573" w:rsidRDefault="003F2573">
      <w:pPr>
        <w:pStyle w:val="FootnoteText"/>
      </w:pPr>
      <w:r>
        <w:rPr>
          <w:rStyle w:val="FootnoteReference"/>
        </w:rPr>
        <w:footnoteRef/>
      </w:r>
      <w:r>
        <w:t xml:space="preserve"> Élève </w:t>
      </w:r>
      <w:r w:rsidRPr="00862CD0">
        <w:t>dont la langue maternelle est différente de celle de la communauté dans laquelle elle vit.</w:t>
      </w:r>
    </w:p>
  </w:footnote>
  <w:footnote w:id="5">
    <w:p w14:paraId="3C0451B4" w14:textId="6F060299" w:rsidR="003F2573" w:rsidRDefault="003F2573" w:rsidP="004020B8">
      <w:pPr>
        <w:pStyle w:val="BodyText"/>
      </w:pPr>
      <w:r>
        <w:rPr>
          <w:rStyle w:val="FootnoteReference"/>
        </w:rPr>
        <w:footnoteRef/>
      </w:r>
      <w:r>
        <w:t xml:space="preserve"> Voir quelques exemples en </w:t>
      </w:r>
      <w:r w:rsidRPr="004020B8">
        <w:rPr>
          <w:i/>
        </w:rPr>
        <w:fldChar w:fldCharType="begin"/>
      </w:r>
      <w:r w:rsidRPr="004020B8">
        <w:rPr>
          <w:i/>
        </w:rPr>
        <w:instrText xml:space="preserve"> REF _Ref425703729 \h </w:instrText>
      </w:r>
      <w:r>
        <w:rPr>
          <w:i/>
        </w:rPr>
        <w:instrText xml:space="preserve"> \* MERGEFORMAT </w:instrText>
      </w:r>
      <w:r w:rsidRPr="004020B8">
        <w:rPr>
          <w:i/>
        </w:rPr>
      </w:r>
      <w:r w:rsidRPr="004020B8">
        <w:rPr>
          <w:i/>
        </w:rPr>
        <w:fldChar w:fldCharType="separate"/>
      </w:r>
      <w:r w:rsidR="00A33BF9" w:rsidRPr="00A33BF9">
        <w:rPr>
          <w:i/>
        </w:rPr>
        <w:t>Annexe 6 : Webographie d’outils d’aide à l’évaluation de l’accessibilité</w:t>
      </w:r>
      <w:r w:rsidRPr="004020B8">
        <w:rPr>
          <w:i/>
        </w:rPr>
        <w:fldChar w:fldCharType="end"/>
      </w:r>
    </w:p>
  </w:footnote>
  <w:footnote w:id="6">
    <w:p w14:paraId="09489853" w14:textId="77777777" w:rsidR="003F2573" w:rsidRDefault="003F2573" w:rsidP="00C61BBD">
      <w:pPr>
        <w:pStyle w:val="FootnoteText"/>
      </w:pPr>
      <w:r>
        <w:rPr>
          <w:rStyle w:val="FootnoteReference"/>
        </w:rPr>
        <w:footnoteRef/>
      </w:r>
      <w:r>
        <w:t xml:space="preserve"> </w:t>
      </w:r>
      <w:r w:rsidRPr="00137857">
        <w:t>Sources : MENESR DEPP et MENESR DGESCO enquêtes n°3 et n°12 relatives aux élèves porteurs de maladies invalidantes ou de handicaps scolarisés dans le premier degré et dans le second degré ; enquête n°32 concernant la scolarisation dans les établissements hospitaliers et médico-sociaux.</w:t>
      </w:r>
    </w:p>
    <w:p w14:paraId="41085230" w14:textId="0B30BA15" w:rsidR="003F2573" w:rsidRDefault="003F2573" w:rsidP="00C61BBD">
      <w:pPr>
        <w:pStyle w:val="FootnoteText"/>
      </w:pPr>
      <w:r>
        <w:t xml:space="preserve"> </w:t>
      </w:r>
      <w:hyperlink r:id="rId2" w:tooltip="http://cache.media.education.gouv.fr/file/2014/95/1/DEPP-RERS-2014-1.6-scolarisation-eleves-handicapes_344951.xls" w:history="1">
        <w:r w:rsidR="00972504">
          <w:rPr>
            <w:rStyle w:val="Hyperlink"/>
            <w:szCs w:val="20"/>
          </w:rPr>
          <w:t>Document</w:t>
        </w:r>
        <w:r>
          <w:rPr>
            <w:rStyle w:val="Hyperlink"/>
            <w:szCs w:val="20"/>
          </w:rPr>
          <w:t xml:space="preserve"> téléchargeable - Répartition par type de déficience des élèves en situation de handicap en 2013-2014</w:t>
        </w:r>
      </w:hyperlink>
      <w:r>
        <w:t xml:space="preserve"> </w:t>
      </w:r>
    </w:p>
  </w:footnote>
  <w:footnote w:id="7">
    <w:p w14:paraId="462DC8EF" w14:textId="2B7FE561" w:rsidR="003F2573" w:rsidRDefault="003F2573" w:rsidP="009C7644">
      <w:pPr>
        <w:pStyle w:val="FootnoteText"/>
      </w:pPr>
      <w:r>
        <w:rPr>
          <w:rStyle w:val="FootnoteReference"/>
        </w:rPr>
        <w:footnoteRef/>
      </w:r>
      <w:r>
        <w:t xml:space="preserve"> CIM 10 : voir le site </w:t>
      </w:r>
      <w:hyperlink r:id="rId3" w:anchor="/F81" w:tooltip="http://apps.who.int/classifications/icd10/browse/2008/fr#/F81" w:history="1">
        <w:r>
          <w:rPr>
            <w:rStyle w:val="Hyperlink"/>
            <w:szCs w:val="20"/>
          </w:rPr>
          <w:t>Classification Statistique Internationale des Maladies et des Problèmes de Santé Connexes</w:t>
        </w:r>
      </w:hyperlink>
      <w:r>
        <w:t xml:space="preserve"> </w:t>
      </w:r>
    </w:p>
    <w:p w14:paraId="35921838" w14:textId="55C6B4E6" w:rsidR="003F2573" w:rsidRDefault="003F2573" w:rsidP="009C7644">
      <w:pPr>
        <w:pStyle w:val="FootnoteText"/>
      </w:pPr>
      <w:r>
        <w:t>Classification internationale des maladies révision 10 - Classification statistique internationale des maladies et des problèmes de santé connexes - publiée par l'Organisation mondiale de la santé (OMS)</w:t>
      </w:r>
    </w:p>
  </w:footnote>
  <w:footnote w:id="8">
    <w:p w14:paraId="12D7F949" w14:textId="77777777" w:rsidR="003F2573" w:rsidRDefault="003F2573" w:rsidP="00FA143C">
      <w:pPr>
        <w:pStyle w:val="FootnoteText"/>
      </w:pPr>
      <w:r>
        <w:rPr>
          <w:rStyle w:val="FootnoteReference"/>
        </w:rPr>
        <w:footnoteRef/>
      </w:r>
      <w:r>
        <w:t xml:space="preserve"> Selon la définition de l’OMS «</w:t>
      </w:r>
      <w:r w:rsidRPr="008139BC">
        <w:t xml:space="preserve"> une bonne santé mentale permet aux individus de se réaliser, de surmonter les tensions normales de la vie, d’accomplir un travail productif et de contribuer à la vie de leur communauté ».</w:t>
      </w:r>
    </w:p>
  </w:footnote>
  <w:footnote w:id="9">
    <w:p w14:paraId="028317E0" w14:textId="77777777" w:rsidR="003F2573" w:rsidRDefault="003F2573" w:rsidP="00FA143C">
      <w:pPr>
        <w:pStyle w:val="FootnoteText"/>
      </w:pPr>
      <w:r>
        <w:rPr>
          <w:rStyle w:val="FootnoteReference"/>
        </w:rPr>
        <w:footnoteRef/>
      </w:r>
      <w:r>
        <w:t xml:space="preserve"> Critères diagnostiques : aide pour établir un diagnostic devant un patient présentant un ou des symptômes.</w:t>
      </w:r>
    </w:p>
  </w:footnote>
  <w:footnote w:id="10">
    <w:p w14:paraId="7A37A23F" w14:textId="2F6E9467" w:rsidR="003F2573" w:rsidRDefault="003F2573" w:rsidP="00FA143C">
      <w:pPr>
        <w:pStyle w:val="FootnoteText"/>
      </w:pPr>
      <w:r>
        <w:rPr>
          <w:rStyle w:val="FootnoteReference"/>
        </w:rPr>
        <w:footnoteRef/>
      </w:r>
      <w:r>
        <w:t xml:space="preserve"> Voir définition </w:t>
      </w:r>
      <w:r w:rsidRPr="00D14D04">
        <w:t>http://references.modernisation.gouv.fr/accessibilite-numerique</w:t>
      </w:r>
    </w:p>
  </w:footnote>
  <w:footnote w:id="11">
    <w:p w14:paraId="4BC8F703" w14:textId="3A994174" w:rsidR="003F2573" w:rsidRPr="004815B8" w:rsidRDefault="003F2573">
      <w:pPr>
        <w:pStyle w:val="FootnoteText"/>
      </w:pPr>
      <w:r>
        <w:rPr>
          <w:rStyle w:val="FootnoteReference"/>
        </w:rPr>
        <w:footnoteRef/>
      </w:r>
      <w:r>
        <w:t xml:space="preserve"> </w:t>
      </w:r>
      <w:hyperlink r:id="rId4" w:history="1">
        <w:r w:rsidRPr="004815B8">
          <w:rPr>
            <w:rStyle w:val="Hyperlink"/>
            <w:szCs w:val="20"/>
          </w:rPr>
          <w:t>Liste des différents mouvements anormaux concernés par ce paragraphe</w:t>
        </w:r>
      </w:hyperlink>
    </w:p>
  </w:footnote>
  <w:footnote w:id="12">
    <w:p w14:paraId="226CAA75" w14:textId="2CE0CB27" w:rsidR="003F2573" w:rsidRPr="000D080C" w:rsidRDefault="003F2573">
      <w:pPr>
        <w:pStyle w:val="FootnoteText"/>
        <w:rPr>
          <w:lang w:val="en-US"/>
        </w:rPr>
      </w:pPr>
      <w:r>
        <w:rPr>
          <w:rStyle w:val="FootnoteReference"/>
        </w:rPr>
        <w:footnoteRef/>
      </w:r>
      <w:r w:rsidRPr="000D080C">
        <w:rPr>
          <w:lang w:val="en-US"/>
        </w:rPr>
        <w:t xml:space="preserve"> NAT </w:t>
      </w:r>
      <w:r>
        <w:rPr>
          <w:lang w:val="en-US"/>
        </w:rPr>
        <w:t>:</w:t>
      </w:r>
      <w:r w:rsidRPr="00760C5C">
        <w:rPr>
          <w:lang w:val="en-GB"/>
        </w:rPr>
        <w:t>acronyme pour</w:t>
      </w:r>
      <w:r>
        <w:rPr>
          <w:lang w:val="en-US"/>
        </w:rPr>
        <w:t xml:space="preserve"> Not Another Transcriptor</w:t>
      </w:r>
    </w:p>
  </w:footnote>
  <w:footnote w:id="13">
    <w:p w14:paraId="43583BBB" w14:textId="77777777" w:rsidR="003F2573" w:rsidRPr="00972504" w:rsidRDefault="003F2573" w:rsidP="00FA143C">
      <w:pPr>
        <w:pStyle w:val="FootnoteText"/>
      </w:pPr>
      <w:r w:rsidRPr="00972504">
        <w:rPr>
          <w:rStyle w:val="FootnoteReference"/>
        </w:rPr>
        <w:footnoteRef/>
      </w:r>
      <w:r w:rsidRPr="00972504">
        <w:t xml:space="preserve"> Cf. chapitre </w:t>
      </w:r>
      <w:r w:rsidRPr="00972504">
        <w:fldChar w:fldCharType="begin"/>
      </w:r>
      <w:r w:rsidRPr="00972504">
        <w:instrText xml:space="preserve"> REF _Ref424564052 \r \h </w:instrText>
      </w:r>
      <w:r w:rsidRPr="00972504">
        <w:fldChar w:fldCharType="separate"/>
      </w:r>
      <w:r w:rsidR="00A33BF9">
        <w:t>4.2.3</w:t>
      </w:r>
      <w:r w:rsidRPr="00972504">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9"/>
      <w:gridCol w:w="5208"/>
      <w:gridCol w:w="2213"/>
    </w:tblGrid>
    <w:tr w:rsidR="003F2573" w:rsidRPr="009A16D4" w14:paraId="3854D32B" w14:textId="77777777" w:rsidTr="009A16D4">
      <w:trPr>
        <w:trHeight w:val="979"/>
      </w:trPr>
      <w:tc>
        <w:tcPr>
          <w:tcW w:w="2589" w:type="dxa"/>
          <w:tcBorders>
            <w:top w:val="single" w:sz="4" w:space="0" w:color="FFFFFF" w:themeColor="background1"/>
            <w:left w:val="single" w:sz="4" w:space="0" w:color="FFFFFF" w:themeColor="background1"/>
            <w:right w:val="single" w:sz="4" w:space="0" w:color="000000" w:themeColor="text1"/>
          </w:tcBorders>
          <w:vAlign w:val="center"/>
        </w:tcPr>
        <w:p w14:paraId="38E9B7A8" w14:textId="77777777" w:rsidR="003F2573" w:rsidRPr="009A16D4" w:rsidRDefault="003F2573" w:rsidP="009A16D4">
          <w:pPr>
            <w:spacing w:before="20" w:after="20"/>
            <w:jc w:val="center"/>
            <w:rPr>
              <w:noProof/>
              <w:szCs w:val="22"/>
              <w:lang w:eastAsia="ja-JP"/>
            </w:rPr>
          </w:pPr>
          <w:r w:rsidRPr="009A16D4">
            <w:rPr>
              <w:noProof/>
              <w:szCs w:val="22"/>
            </w:rPr>
            <w:drawing>
              <wp:inline distT="0" distB="0" distL="0" distR="0" wp14:anchorId="58ED3C4D" wp14:editId="17B1B4B7">
                <wp:extent cx="1504950" cy="419100"/>
                <wp:effectExtent l="0" t="0" r="0" b="0"/>
                <wp:docPr id="13" name="Picture 13" descr="Ministère de l’Éducation nationale , de l'Enseignement Supérieur et de la Recherche&#10;" title="Ministére de l' Education nationale , de l'Enseignement supérieur et de la Recherc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NESR Horizontale Basse ré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tc>
      <w:tc>
        <w:tcPr>
          <w:tcW w:w="520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9376B2A" w14:textId="77777777" w:rsidR="003F2573" w:rsidRPr="009A16D4" w:rsidRDefault="003F2573" w:rsidP="009A16D4">
          <w:pPr>
            <w:tabs>
              <w:tab w:val="right" w:pos="6481"/>
            </w:tabs>
            <w:spacing w:before="20" w:after="20"/>
            <w:jc w:val="center"/>
            <w:rPr>
              <w:sz w:val="24"/>
              <w:szCs w:val="24"/>
            </w:rPr>
          </w:pPr>
          <w:r w:rsidRPr="009A16D4">
            <w:rPr>
              <w:sz w:val="24"/>
              <w:szCs w:val="24"/>
            </w:rPr>
            <w:t>A2RNE : Accessibilité et Adaptabilité</w:t>
          </w:r>
          <w:r w:rsidRPr="009A16D4">
            <w:rPr>
              <w:sz w:val="24"/>
              <w:szCs w:val="24"/>
            </w:rPr>
            <w:br/>
            <w:t xml:space="preserve"> des Ressources Numériques pour l’École</w:t>
          </w:r>
        </w:p>
      </w:tc>
      <w:tc>
        <w:tcPr>
          <w:tcW w:w="2213" w:type="dxa"/>
          <w:tcBorders>
            <w:top w:val="single" w:sz="4" w:space="0" w:color="FFFFFF" w:themeColor="background1"/>
            <w:left w:val="single" w:sz="4" w:space="0" w:color="000000" w:themeColor="text1"/>
            <w:right w:val="single" w:sz="4" w:space="0" w:color="FFFFFF" w:themeColor="background1"/>
          </w:tcBorders>
          <w:shd w:val="clear" w:color="auto" w:fill="auto"/>
          <w:vAlign w:val="center"/>
        </w:tcPr>
        <w:p w14:paraId="5E1720DE" w14:textId="4F564FF6" w:rsidR="003F2573" w:rsidRPr="009A16D4" w:rsidRDefault="003F2573" w:rsidP="009A16D4">
          <w:pPr>
            <w:tabs>
              <w:tab w:val="left" w:pos="1248"/>
            </w:tabs>
            <w:spacing w:before="20" w:after="20"/>
            <w:jc w:val="center"/>
            <w:rPr>
              <w:szCs w:val="22"/>
            </w:rPr>
          </w:pPr>
          <w:r w:rsidRPr="009A16D4">
            <w:rPr>
              <w:noProof/>
              <w:szCs w:val="22"/>
            </w:rPr>
            <w:drawing>
              <wp:inline distT="0" distB="0" distL="0" distR="0" wp14:anchorId="1CB80367" wp14:editId="00538038">
                <wp:extent cx="1335206" cy="565608"/>
                <wp:effectExtent l="0" t="0" r="0" b="6350"/>
                <wp:docPr id="1397" name="Picture 1397" descr="L’école change avec le numérique. C'est le nouveau logo de l’Éducation Nationale qui rentre dans l'ère du numérique." title="L’école change avec le numér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509" cy="576327"/>
                        </a:xfrm>
                        <a:prstGeom prst="rect">
                          <a:avLst/>
                        </a:prstGeom>
                        <a:noFill/>
                      </pic:spPr>
                    </pic:pic>
                  </a:graphicData>
                </a:graphic>
              </wp:inline>
            </w:drawing>
          </w:r>
        </w:p>
      </w:tc>
    </w:tr>
    <w:tr w:rsidR="003F2573" w:rsidRPr="009A16D4" w14:paraId="21B04F98" w14:textId="77777777" w:rsidTr="009A16D4">
      <w:trPr>
        <w:trHeight w:val="751"/>
      </w:trPr>
      <w:tc>
        <w:tcPr>
          <w:tcW w:w="2589" w:type="dxa"/>
          <w:vAlign w:val="center"/>
        </w:tcPr>
        <w:p w14:paraId="2935EF64" w14:textId="2083BCB9" w:rsidR="003F2573" w:rsidRPr="009A16D4" w:rsidRDefault="003F2573" w:rsidP="009A16D4">
          <w:pPr>
            <w:pStyle w:val="Header"/>
            <w:jc w:val="center"/>
            <w:rPr>
              <w:rFonts w:ascii="Arial" w:hAnsi="Arial" w:cs="Arial"/>
              <w:color w:val="auto"/>
              <w:sz w:val="24"/>
              <w:szCs w:val="24"/>
            </w:rPr>
          </w:pPr>
          <w:r>
            <w:rPr>
              <w:rFonts w:ascii="Arial" w:hAnsi="Arial" w:cs="Arial"/>
              <w:color w:val="auto"/>
              <w:sz w:val="24"/>
              <w:szCs w:val="24"/>
            </w:rPr>
            <w:t>Version 1</w:t>
          </w:r>
        </w:p>
      </w:tc>
      <w:tc>
        <w:tcPr>
          <w:tcW w:w="5208" w:type="dxa"/>
          <w:vAlign w:val="center"/>
        </w:tcPr>
        <w:p w14:paraId="152D8FD8" w14:textId="4771530F" w:rsidR="003F2573" w:rsidRPr="009A16D4" w:rsidRDefault="003F2573" w:rsidP="004D670C">
          <w:pPr>
            <w:pStyle w:val="TableHeaderTitleW"/>
            <w:rPr>
              <w:rFonts w:ascii="Arial" w:hAnsi="Arial" w:cs="Arial"/>
              <w:b w:val="0"/>
              <w:color w:val="auto"/>
              <w:sz w:val="24"/>
              <w:szCs w:val="24"/>
            </w:rPr>
          </w:pPr>
          <w:r w:rsidRPr="009A16D4">
            <w:rPr>
              <w:rFonts w:ascii="Arial" w:hAnsi="Arial" w:cs="Arial"/>
              <w:b w:val="0"/>
              <w:color w:val="auto"/>
              <w:sz w:val="24"/>
              <w:szCs w:val="24"/>
            </w:rPr>
            <w:t>Proposition</w:t>
          </w:r>
          <w:r>
            <w:rPr>
              <w:rFonts w:ascii="Arial" w:hAnsi="Arial" w:cs="Arial"/>
              <w:b w:val="0"/>
              <w:color w:val="auto"/>
              <w:sz w:val="24"/>
              <w:szCs w:val="24"/>
            </w:rPr>
            <w:t>s</w:t>
          </w:r>
          <w:r w:rsidRPr="009A16D4">
            <w:rPr>
              <w:rFonts w:ascii="Arial" w:hAnsi="Arial" w:cs="Arial"/>
              <w:b w:val="0"/>
              <w:color w:val="auto"/>
              <w:sz w:val="24"/>
              <w:szCs w:val="24"/>
            </w:rPr>
            <w:t xml:space="preserve"> de bonnes pratiques aux industriels</w:t>
          </w:r>
        </w:p>
      </w:tc>
      <w:tc>
        <w:tcPr>
          <w:tcW w:w="2213" w:type="dxa"/>
          <w:vAlign w:val="center"/>
        </w:tcPr>
        <w:p w14:paraId="0FF41402" w14:textId="1D05C62D" w:rsidR="003F2573" w:rsidRPr="009A16D4" w:rsidRDefault="003F2573" w:rsidP="009A16D4">
          <w:pPr>
            <w:pStyle w:val="Header"/>
            <w:jc w:val="center"/>
            <w:rPr>
              <w:rFonts w:ascii="Arial" w:hAnsi="Arial" w:cs="Arial"/>
              <w:color w:val="auto"/>
              <w:sz w:val="24"/>
              <w:szCs w:val="24"/>
            </w:rPr>
          </w:pPr>
          <w:r>
            <w:rPr>
              <w:rFonts w:ascii="Arial" w:hAnsi="Arial" w:cs="Arial"/>
              <w:color w:val="auto"/>
              <w:sz w:val="24"/>
              <w:szCs w:val="24"/>
            </w:rPr>
            <w:t>Novembre 2015</w:t>
          </w:r>
        </w:p>
      </w:tc>
    </w:tr>
  </w:tbl>
  <w:p w14:paraId="03EA3CE9" w14:textId="77777777" w:rsidR="003F2573" w:rsidRPr="009A16D4" w:rsidRDefault="003F2573" w:rsidP="009468C6">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240002"/>
    <w:lvl w:ilvl="0">
      <w:start w:val="1"/>
      <w:numFmt w:val="upperRoman"/>
      <w:pStyle w:val="ListNumber5"/>
      <w:lvlText w:val="%1."/>
      <w:lvlJc w:val="right"/>
      <w:pPr>
        <w:tabs>
          <w:tab w:val="num" w:pos="1312"/>
        </w:tabs>
        <w:ind w:left="1312" w:hanging="180"/>
      </w:pPr>
    </w:lvl>
  </w:abstractNum>
  <w:abstractNum w:abstractNumId="1" w15:restartNumberingAfterBreak="0">
    <w:nsid w:val="FFFFFF7D"/>
    <w:multiLevelType w:val="singleLevel"/>
    <w:tmpl w:val="6028354A"/>
    <w:lvl w:ilvl="0">
      <w:start w:val="1"/>
      <w:numFmt w:val="lowerLetter"/>
      <w:pStyle w:val="ListNumber4"/>
      <w:lvlText w:val="%1)"/>
      <w:lvlJc w:val="left"/>
      <w:pPr>
        <w:tabs>
          <w:tab w:val="num" w:pos="1211"/>
        </w:tabs>
        <w:ind w:left="1211" w:hanging="360"/>
      </w:pPr>
    </w:lvl>
  </w:abstractNum>
  <w:abstractNum w:abstractNumId="2" w15:restartNumberingAfterBreak="0">
    <w:nsid w:val="FFFFFF7E"/>
    <w:multiLevelType w:val="singleLevel"/>
    <w:tmpl w:val="D3C481F8"/>
    <w:lvl w:ilvl="0">
      <w:start w:val="1"/>
      <w:numFmt w:val="decimal"/>
      <w:pStyle w:val="ListNumber3"/>
      <w:lvlText w:val="%1)"/>
      <w:lvlJc w:val="left"/>
      <w:pPr>
        <w:tabs>
          <w:tab w:val="num" w:pos="927"/>
        </w:tabs>
        <w:ind w:left="927" w:hanging="360"/>
      </w:pPr>
    </w:lvl>
  </w:abstractNum>
  <w:abstractNum w:abstractNumId="3" w15:restartNumberingAfterBreak="0">
    <w:nsid w:val="FFFFFF7F"/>
    <w:multiLevelType w:val="singleLevel"/>
    <w:tmpl w:val="7BE693DA"/>
    <w:lvl w:ilvl="0">
      <w:start w:val="1"/>
      <w:numFmt w:val="lowerLetter"/>
      <w:pStyle w:val="ListNumber2"/>
      <w:lvlText w:val="%1."/>
      <w:lvlJc w:val="left"/>
      <w:pPr>
        <w:tabs>
          <w:tab w:val="num" w:pos="644"/>
        </w:tabs>
        <w:ind w:left="644" w:hanging="360"/>
      </w:pPr>
    </w:lvl>
  </w:abstractNum>
  <w:abstractNum w:abstractNumId="4" w15:restartNumberingAfterBreak="0">
    <w:nsid w:val="0387135E"/>
    <w:multiLevelType w:val="hybridMultilevel"/>
    <w:tmpl w:val="07FA3C74"/>
    <w:lvl w:ilvl="0" w:tplc="C0F872A2">
      <w:start w:val="1"/>
      <w:numFmt w:val="bullet"/>
      <w:pStyle w:val="RFPQuestionBullet1"/>
      <w:lvlText w:val=""/>
      <w:lvlJc w:val="left"/>
      <w:pPr>
        <w:tabs>
          <w:tab w:val="num" w:pos="505"/>
        </w:tabs>
        <w:ind w:left="505" w:hanging="363"/>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611"/>
    <w:multiLevelType w:val="hybridMultilevel"/>
    <w:tmpl w:val="9D6E08B6"/>
    <w:lvl w:ilvl="0" w:tplc="BFC2066C">
      <w:start w:val="1"/>
      <w:numFmt w:val="bullet"/>
      <w:pStyle w:val="Bullet1"/>
      <w:lvlText w:val=""/>
      <w:lvlJc w:val="left"/>
      <w:pPr>
        <w:tabs>
          <w:tab w:val="num" w:pos="425"/>
        </w:tabs>
        <w:ind w:left="425" w:hanging="285"/>
      </w:pPr>
      <w:rPr>
        <w:rFonts w:ascii="ZapfDingbats" w:hAnsi="ZapfDingbats" w:hint="default"/>
        <w:b w:val="0"/>
        <w:i w:val="0"/>
        <w:color w:val="6666FF"/>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33AAF"/>
    <w:multiLevelType w:val="hybridMultilevel"/>
    <w:tmpl w:val="C1B0F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FF4416"/>
    <w:multiLevelType w:val="hybridMultilevel"/>
    <w:tmpl w:val="635E6932"/>
    <w:lvl w:ilvl="0" w:tplc="DE284F82">
      <w:start w:val="3"/>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B8B01C7"/>
    <w:multiLevelType w:val="hybridMultilevel"/>
    <w:tmpl w:val="9D68370E"/>
    <w:lvl w:ilvl="0" w:tplc="BBDEC8BE">
      <w:start w:val="1"/>
      <w:numFmt w:val="decimal"/>
      <w:lvlText w:val="%1-"/>
      <w:lvlJc w:val="left"/>
      <w:pPr>
        <w:ind w:left="8157" w:hanging="360"/>
      </w:pPr>
      <w:rPr>
        <w:rFonts w:hint="default"/>
      </w:rPr>
    </w:lvl>
    <w:lvl w:ilvl="1" w:tplc="040C0019" w:tentative="1">
      <w:start w:val="1"/>
      <w:numFmt w:val="lowerLetter"/>
      <w:lvlText w:val="%2."/>
      <w:lvlJc w:val="left"/>
      <w:pPr>
        <w:ind w:left="8877" w:hanging="360"/>
      </w:pPr>
    </w:lvl>
    <w:lvl w:ilvl="2" w:tplc="040C001B" w:tentative="1">
      <w:start w:val="1"/>
      <w:numFmt w:val="lowerRoman"/>
      <w:lvlText w:val="%3."/>
      <w:lvlJc w:val="right"/>
      <w:pPr>
        <w:ind w:left="9597" w:hanging="180"/>
      </w:pPr>
    </w:lvl>
    <w:lvl w:ilvl="3" w:tplc="040C000F" w:tentative="1">
      <w:start w:val="1"/>
      <w:numFmt w:val="decimal"/>
      <w:lvlText w:val="%4."/>
      <w:lvlJc w:val="left"/>
      <w:pPr>
        <w:ind w:left="10317" w:hanging="360"/>
      </w:pPr>
    </w:lvl>
    <w:lvl w:ilvl="4" w:tplc="040C0019" w:tentative="1">
      <w:start w:val="1"/>
      <w:numFmt w:val="lowerLetter"/>
      <w:lvlText w:val="%5."/>
      <w:lvlJc w:val="left"/>
      <w:pPr>
        <w:ind w:left="11037" w:hanging="360"/>
      </w:pPr>
    </w:lvl>
    <w:lvl w:ilvl="5" w:tplc="040C001B" w:tentative="1">
      <w:start w:val="1"/>
      <w:numFmt w:val="lowerRoman"/>
      <w:lvlText w:val="%6."/>
      <w:lvlJc w:val="right"/>
      <w:pPr>
        <w:ind w:left="11757" w:hanging="180"/>
      </w:pPr>
    </w:lvl>
    <w:lvl w:ilvl="6" w:tplc="040C000F" w:tentative="1">
      <w:start w:val="1"/>
      <w:numFmt w:val="decimal"/>
      <w:lvlText w:val="%7."/>
      <w:lvlJc w:val="left"/>
      <w:pPr>
        <w:ind w:left="12477" w:hanging="360"/>
      </w:pPr>
    </w:lvl>
    <w:lvl w:ilvl="7" w:tplc="040C0019" w:tentative="1">
      <w:start w:val="1"/>
      <w:numFmt w:val="lowerLetter"/>
      <w:lvlText w:val="%8."/>
      <w:lvlJc w:val="left"/>
      <w:pPr>
        <w:ind w:left="13197" w:hanging="360"/>
      </w:pPr>
    </w:lvl>
    <w:lvl w:ilvl="8" w:tplc="040C001B" w:tentative="1">
      <w:start w:val="1"/>
      <w:numFmt w:val="lowerRoman"/>
      <w:lvlText w:val="%9."/>
      <w:lvlJc w:val="right"/>
      <w:pPr>
        <w:ind w:left="13917" w:hanging="180"/>
      </w:pPr>
    </w:lvl>
  </w:abstractNum>
  <w:abstractNum w:abstractNumId="9" w15:restartNumberingAfterBreak="0">
    <w:nsid w:val="0D0E76EC"/>
    <w:multiLevelType w:val="hybridMultilevel"/>
    <w:tmpl w:val="29ECBAAA"/>
    <w:lvl w:ilvl="0" w:tplc="5A3C09E6">
      <w:start w:val="1"/>
      <w:numFmt w:val="decimal"/>
      <w:pStyle w:val="Recommandation"/>
      <w:lvlText w:val="Reco %1"/>
      <w:lvlJc w:val="left"/>
      <w:pPr>
        <w:ind w:left="360" w:hanging="360"/>
      </w:pPr>
      <w:rPr>
        <w:rFonts w:hint="default"/>
        <w:b/>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5F05B1"/>
    <w:multiLevelType w:val="multilevel"/>
    <w:tmpl w:val="716C968E"/>
    <w:lvl w:ilvl="0">
      <w:start w:val="1"/>
      <w:numFmt w:val="decimal"/>
      <w:lvlText w:val="%1"/>
      <w:lvlJc w:val="left"/>
      <w:pPr>
        <w:ind w:left="1647" w:hanging="360"/>
      </w:pPr>
      <w:rPr>
        <w:rFonts w:hint="default"/>
        <w:b/>
      </w:rPr>
    </w:lvl>
    <w:lvl w:ilvl="1" w:tentative="1">
      <w:start w:val="1"/>
      <w:numFmt w:val="lowerLetter"/>
      <w:lvlText w:val="%2."/>
      <w:lvlJc w:val="left"/>
      <w:pPr>
        <w:ind w:left="2367" w:hanging="360"/>
      </w:pPr>
    </w:lvl>
    <w:lvl w:ilvl="2" w:tentative="1">
      <w:start w:val="1"/>
      <w:numFmt w:val="lowerRoman"/>
      <w:lvlText w:val="%3."/>
      <w:lvlJc w:val="right"/>
      <w:pPr>
        <w:ind w:left="3087" w:hanging="180"/>
      </w:pPr>
    </w:lvl>
    <w:lvl w:ilvl="3" w:tentative="1">
      <w:start w:val="1"/>
      <w:numFmt w:val="decimal"/>
      <w:lvlText w:val="%4."/>
      <w:lvlJc w:val="left"/>
      <w:pPr>
        <w:ind w:left="3807" w:hanging="360"/>
      </w:pPr>
    </w:lvl>
    <w:lvl w:ilvl="4" w:tentative="1">
      <w:start w:val="1"/>
      <w:numFmt w:val="lowerLetter"/>
      <w:lvlText w:val="%5."/>
      <w:lvlJc w:val="left"/>
      <w:pPr>
        <w:ind w:left="4527" w:hanging="360"/>
      </w:pPr>
    </w:lvl>
    <w:lvl w:ilvl="5" w:tentative="1">
      <w:start w:val="1"/>
      <w:numFmt w:val="lowerRoman"/>
      <w:lvlText w:val="%6."/>
      <w:lvlJc w:val="right"/>
      <w:pPr>
        <w:ind w:left="5247" w:hanging="180"/>
      </w:pPr>
    </w:lvl>
    <w:lvl w:ilvl="6" w:tentative="1">
      <w:start w:val="1"/>
      <w:numFmt w:val="decimal"/>
      <w:lvlText w:val="%7."/>
      <w:lvlJc w:val="left"/>
      <w:pPr>
        <w:ind w:left="5967" w:hanging="360"/>
      </w:pPr>
    </w:lvl>
    <w:lvl w:ilvl="7" w:tentative="1">
      <w:start w:val="1"/>
      <w:numFmt w:val="lowerLetter"/>
      <w:lvlText w:val="%8."/>
      <w:lvlJc w:val="left"/>
      <w:pPr>
        <w:ind w:left="6687" w:hanging="360"/>
      </w:pPr>
    </w:lvl>
    <w:lvl w:ilvl="8" w:tentative="1">
      <w:start w:val="1"/>
      <w:numFmt w:val="lowerRoman"/>
      <w:lvlText w:val="%9."/>
      <w:lvlJc w:val="right"/>
      <w:pPr>
        <w:ind w:left="7407" w:hanging="180"/>
      </w:pPr>
    </w:lvl>
  </w:abstractNum>
  <w:abstractNum w:abstractNumId="11" w15:restartNumberingAfterBreak="0">
    <w:nsid w:val="18257881"/>
    <w:multiLevelType w:val="hybridMultilevel"/>
    <w:tmpl w:val="9E549C6E"/>
    <w:lvl w:ilvl="0" w:tplc="040C0001">
      <w:start w:val="1"/>
      <w:numFmt w:val="bullet"/>
      <w:lvlText w:val=""/>
      <w:lvlJc w:val="left"/>
      <w:pPr>
        <w:ind w:left="1948" w:hanging="360"/>
      </w:pPr>
      <w:rPr>
        <w:rFonts w:ascii="Symbol" w:hAnsi="Symbol" w:hint="default"/>
      </w:rPr>
    </w:lvl>
    <w:lvl w:ilvl="1" w:tplc="040C0003">
      <w:start w:val="1"/>
      <w:numFmt w:val="bullet"/>
      <w:lvlText w:val="o"/>
      <w:lvlJc w:val="left"/>
      <w:pPr>
        <w:ind w:left="2668" w:hanging="360"/>
      </w:pPr>
      <w:rPr>
        <w:rFonts w:ascii="Courier New" w:hAnsi="Courier New" w:cs="Courier New" w:hint="default"/>
      </w:rPr>
    </w:lvl>
    <w:lvl w:ilvl="2" w:tplc="040C0005">
      <w:start w:val="1"/>
      <w:numFmt w:val="bullet"/>
      <w:lvlText w:val=""/>
      <w:lvlJc w:val="left"/>
      <w:pPr>
        <w:ind w:left="3388" w:hanging="360"/>
      </w:pPr>
      <w:rPr>
        <w:rFonts w:ascii="Wingdings" w:hAnsi="Wingdings" w:hint="default"/>
      </w:rPr>
    </w:lvl>
    <w:lvl w:ilvl="3" w:tplc="040C0001">
      <w:start w:val="1"/>
      <w:numFmt w:val="bullet"/>
      <w:lvlText w:val=""/>
      <w:lvlJc w:val="left"/>
      <w:pPr>
        <w:ind w:left="4108" w:hanging="360"/>
      </w:pPr>
      <w:rPr>
        <w:rFonts w:ascii="Symbol" w:hAnsi="Symbol" w:hint="default"/>
      </w:rPr>
    </w:lvl>
    <w:lvl w:ilvl="4" w:tplc="040C0003">
      <w:start w:val="1"/>
      <w:numFmt w:val="bullet"/>
      <w:lvlText w:val="o"/>
      <w:lvlJc w:val="left"/>
      <w:pPr>
        <w:ind w:left="4828" w:hanging="360"/>
      </w:pPr>
      <w:rPr>
        <w:rFonts w:ascii="Courier New" w:hAnsi="Courier New" w:cs="Courier New" w:hint="default"/>
      </w:rPr>
    </w:lvl>
    <w:lvl w:ilvl="5" w:tplc="040C0005">
      <w:start w:val="1"/>
      <w:numFmt w:val="bullet"/>
      <w:lvlText w:val=""/>
      <w:lvlJc w:val="left"/>
      <w:pPr>
        <w:ind w:left="5548" w:hanging="360"/>
      </w:pPr>
      <w:rPr>
        <w:rFonts w:ascii="Wingdings" w:hAnsi="Wingdings" w:hint="default"/>
      </w:rPr>
    </w:lvl>
    <w:lvl w:ilvl="6" w:tplc="040C0001">
      <w:start w:val="1"/>
      <w:numFmt w:val="bullet"/>
      <w:lvlText w:val=""/>
      <w:lvlJc w:val="left"/>
      <w:pPr>
        <w:ind w:left="6268" w:hanging="360"/>
      </w:pPr>
      <w:rPr>
        <w:rFonts w:ascii="Symbol" w:hAnsi="Symbol" w:hint="default"/>
      </w:rPr>
    </w:lvl>
    <w:lvl w:ilvl="7" w:tplc="040C0003">
      <w:start w:val="1"/>
      <w:numFmt w:val="bullet"/>
      <w:lvlText w:val="o"/>
      <w:lvlJc w:val="left"/>
      <w:pPr>
        <w:ind w:left="6988" w:hanging="360"/>
      </w:pPr>
      <w:rPr>
        <w:rFonts w:ascii="Courier New" w:hAnsi="Courier New" w:cs="Courier New" w:hint="default"/>
      </w:rPr>
    </w:lvl>
    <w:lvl w:ilvl="8" w:tplc="040C0005">
      <w:start w:val="1"/>
      <w:numFmt w:val="bullet"/>
      <w:lvlText w:val=""/>
      <w:lvlJc w:val="left"/>
      <w:pPr>
        <w:ind w:left="7708" w:hanging="360"/>
      </w:pPr>
      <w:rPr>
        <w:rFonts w:ascii="Wingdings" w:hAnsi="Wingdings" w:hint="default"/>
      </w:rPr>
    </w:lvl>
  </w:abstractNum>
  <w:abstractNum w:abstractNumId="12" w15:restartNumberingAfterBreak="0">
    <w:nsid w:val="19190D9D"/>
    <w:multiLevelType w:val="multilevel"/>
    <w:tmpl w:val="E9D66A34"/>
    <w:styleLink w:val="Style3import"/>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FBA4861"/>
    <w:multiLevelType w:val="hybridMultilevel"/>
    <w:tmpl w:val="09B83842"/>
    <w:lvl w:ilvl="0" w:tplc="040C0001">
      <w:start w:val="1"/>
      <w:numFmt w:val="bullet"/>
      <w:lvlText w:val=""/>
      <w:lvlJc w:val="left"/>
      <w:pPr>
        <w:ind w:left="2367" w:hanging="360"/>
      </w:pPr>
      <w:rPr>
        <w:rFonts w:ascii="Symbol" w:hAnsi="Symbo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14" w15:restartNumberingAfterBreak="0">
    <w:nsid w:val="20121964"/>
    <w:multiLevelType w:val="hybridMultilevel"/>
    <w:tmpl w:val="1A5A2EB2"/>
    <w:lvl w:ilvl="0" w:tplc="C4E64BD8">
      <w:start w:val="1"/>
      <w:numFmt w:val="bullet"/>
      <w:pStyle w:val="RFPQuestionBullet2"/>
      <w:lvlText w:val=""/>
      <w:lvlJc w:val="left"/>
      <w:pPr>
        <w:tabs>
          <w:tab w:val="num" w:pos="930"/>
        </w:tabs>
        <w:ind w:left="930" w:hanging="363"/>
      </w:pPr>
      <w:rPr>
        <w:rFonts w:ascii="Wingdings 3" w:hAnsi="Wingdings 3" w:hint="default"/>
        <w:b w:val="0"/>
        <w:i w:val="0"/>
        <w:color w:val="6666FF"/>
        <w:sz w:val="20"/>
        <w:szCs w:val="20"/>
      </w:rPr>
    </w:lvl>
    <w:lvl w:ilvl="1" w:tplc="2AC2D164" w:tentative="1">
      <w:start w:val="1"/>
      <w:numFmt w:val="bullet"/>
      <w:lvlText w:val="o"/>
      <w:lvlJc w:val="left"/>
      <w:pPr>
        <w:tabs>
          <w:tab w:val="num" w:pos="1440"/>
        </w:tabs>
        <w:ind w:left="1440" w:hanging="360"/>
      </w:pPr>
      <w:rPr>
        <w:rFonts w:ascii="Courier New" w:hAnsi="Courier New" w:cs="Courier New" w:hint="default"/>
      </w:rPr>
    </w:lvl>
    <w:lvl w:ilvl="2" w:tplc="9558E9EE" w:tentative="1">
      <w:start w:val="1"/>
      <w:numFmt w:val="bullet"/>
      <w:lvlText w:val=""/>
      <w:lvlJc w:val="left"/>
      <w:pPr>
        <w:tabs>
          <w:tab w:val="num" w:pos="2160"/>
        </w:tabs>
        <w:ind w:left="2160" w:hanging="360"/>
      </w:pPr>
      <w:rPr>
        <w:rFonts w:ascii="Wingdings" w:hAnsi="Wingdings" w:hint="default"/>
      </w:rPr>
    </w:lvl>
    <w:lvl w:ilvl="3" w:tplc="EA902080" w:tentative="1">
      <w:start w:val="1"/>
      <w:numFmt w:val="bullet"/>
      <w:lvlText w:val=""/>
      <w:lvlJc w:val="left"/>
      <w:pPr>
        <w:tabs>
          <w:tab w:val="num" w:pos="2880"/>
        </w:tabs>
        <w:ind w:left="2880" w:hanging="360"/>
      </w:pPr>
      <w:rPr>
        <w:rFonts w:ascii="Symbol" w:hAnsi="Symbol" w:hint="default"/>
      </w:rPr>
    </w:lvl>
    <w:lvl w:ilvl="4" w:tplc="125EF626" w:tentative="1">
      <w:start w:val="1"/>
      <w:numFmt w:val="bullet"/>
      <w:lvlText w:val="o"/>
      <w:lvlJc w:val="left"/>
      <w:pPr>
        <w:tabs>
          <w:tab w:val="num" w:pos="3600"/>
        </w:tabs>
        <w:ind w:left="3600" w:hanging="360"/>
      </w:pPr>
      <w:rPr>
        <w:rFonts w:ascii="Courier New" w:hAnsi="Courier New" w:cs="Courier New" w:hint="default"/>
      </w:rPr>
    </w:lvl>
    <w:lvl w:ilvl="5" w:tplc="A14ED220" w:tentative="1">
      <w:start w:val="1"/>
      <w:numFmt w:val="bullet"/>
      <w:lvlText w:val=""/>
      <w:lvlJc w:val="left"/>
      <w:pPr>
        <w:tabs>
          <w:tab w:val="num" w:pos="4320"/>
        </w:tabs>
        <w:ind w:left="4320" w:hanging="360"/>
      </w:pPr>
      <w:rPr>
        <w:rFonts w:ascii="Wingdings" w:hAnsi="Wingdings" w:hint="default"/>
      </w:rPr>
    </w:lvl>
    <w:lvl w:ilvl="6" w:tplc="94E8FCE6" w:tentative="1">
      <w:start w:val="1"/>
      <w:numFmt w:val="bullet"/>
      <w:lvlText w:val=""/>
      <w:lvlJc w:val="left"/>
      <w:pPr>
        <w:tabs>
          <w:tab w:val="num" w:pos="5040"/>
        </w:tabs>
        <w:ind w:left="5040" w:hanging="360"/>
      </w:pPr>
      <w:rPr>
        <w:rFonts w:ascii="Symbol" w:hAnsi="Symbol" w:hint="default"/>
      </w:rPr>
    </w:lvl>
    <w:lvl w:ilvl="7" w:tplc="9470F51E" w:tentative="1">
      <w:start w:val="1"/>
      <w:numFmt w:val="bullet"/>
      <w:lvlText w:val="o"/>
      <w:lvlJc w:val="left"/>
      <w:pPr>
        <w:tabs>
          <w:tab w:val="num" w:pos="5760"/>
        </w:tabs>
        <w:ind w:left="5760" w:hanging="360"/>
      </w:pPr>
      <w:rPr>
        <w:rFonts w:ascii="Courier New" w:hAnsi="Courier New" w:cs="Courier New" w:hint="default"/>
      </w:rPr>
    </w:lvl>
    <w:lvl w:ilvl="8" w:tplc="2C30B7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65004"/>
    <w:multiLevelType w:val="multilevel"/>
    <w:tmpl w:val="CAB4ED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28BD26C8"/>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A441EC4"/>
    <w:multiLevelType w:val="hybridMultilevel"/>
    <w:tmpl w:val="E26E5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5E3D62"/>
    <w:multiLevelType w:val="hybridMultilevel"/>
    <w:tmpl w:val="167E3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E33CA9"/>
    <w:multiLevelType w:val="hybridMultilevel"/>
    <w:tmpl w:val="326CB2E8"/>
    <w:lvl w:ilvl="0" w:tplc="040C000B">
      <w:start w:val="1"/>
      <w:numFmt w:val="bullet"/>
      <w:pStyle w:val="TableBullet2"/>
      <w:lvlText w:val=""/>
      <w:lvlJc w:val="left"/>
      <w:pPr>
        <w:tabs>
          <w:tab w:val="num" w:pos="397"/>
        </w:tabs>
        <w:ind w:left="397" w:hanging="191"/>
      </w:pPr>
      <w:rPr>
        <w:rFonts w:ascii="Symbol" w:hAnsi="Symbol" w:hint="default"/>
        <w:color w:val="6666FF"/>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A4321"/>
    <w:multiLevelType w:val="hybridMultilevel"/>
    <w:tmpl w:val="05C486C2"/>
    <w:lvl w:ilvl="0" w:tplc="DE284F82">
      <w:start w:val="3"/>
      <w:numFmt w:val="bullet"/>
      <w:lvlText w:val="-"/>
      <w:lvlJc w:val="left"/>
      <w:pPr>
        <w:ind w:left="3190" w:hanging="360"/>
      </w:pPr>
      <w:rPr>
        <w:rFonts w:ascii="Arial" w:eastAsia="Times New Roman" w:hAnsi="Arial" w:cs="Arial" w:hint="default"/>
      </w:rPr>
    </w:lvl>
    <w:lvl w:ilvl="1" w:tplc="040C0003" w:tentative="1">
      <w:start w:val="1"/>
      <w:numFmt w:val="bullet"/>
      <w:lvlText w:val="o"/>
      <w:lvlJc w:val="left"/>
      <w:pPr>
        <w:ind w:left="3202" w:hanging="360"/>
      </w:pPr>
      <w:rPr>
        <w:rFonts w:ascii="Courier New" w:hAnsi="Courier New" w:cs="Courier New" w:hint="default"/>
      </w:rPr>
    </w:lvl>
    <w:lvl w:ilvl="2" w:tplc="040C0005" w:tentative="1">
      <w:start w:val="1"/>
      <w:numFmt w:val="bullet"/>
      <w:lvlText w:val=""/>
      <w:lvlJc w:val="left"/>
      <w:pPr>
        <w:ind w:left="3922" w:hanging="360"/>
      </w:pPr>
      <w:rPr>
        <w:rFonts w:ascii="Wingdings" w:hAnsi="Wingdings" w:hint="default"/>
      </w:rPr>
    </w:lvl>
    <w:lvl w:ilvl="3" w:tplc="040C0001" w:tentative="1">
      <w:start w:val="1"/>
      <w:numFmt w:val="bullet"/>
      <w:lvlText w:val=""/>
      <w:lvlJc w:val="left"/>
      <w:pPr>
        <w:ind w:left="4642" w:hanging="360"/>
      </w:pPr>
      <w:rPr>
        <w:rFonts w:ascii="Symbol" w:hAnsi="Symbol" w:hint="default"/>
      </w:rPr>
    </w:lvl>
    <w:lvl w:ilvl="4" w:tplc="040C0003" w:tentative="1">
      <w:start w:val="1"/>
      <w:numFmt w:val="bullet"/>
      <w:lvlText w:val="o"/>
      <w:lvlJc w:val="left"/>
      <w:pPr>
        <w:ind w:left="5362" w:hanging="360"/>
      </w:pPr>
      <w:rPr>
        <w:rFonts w:ascii="Courier New" w:hAnsi="Courier New" w:cs="Courier New" w:hint="default"/>
      </w:rPr>
    </w:lvl>
    <w:lvl w:ilvl="5" w:tplc="040C0005" w:tentative="1">
      <w:start w:val="1"/>
      <w:numFmt w:val="bullet"/>
      <w:lvlText w:val=""/>
      <w:lvlJc w:val="left"/>
      <w:pPr>
        <w:ind w:left="6082" w:hanging="360"/>
      </w:pPr>
      <w:rPr>
        <w:rFonts w:ascii="Wingdings" w:hAnsi="Wingdings" w:hint="default"/>
      </w:rPr>
    </w:lvl>
    <w:lvl w:ilvl="6" w:tplc="040C0001" w:tentative="1">
      <w:start w:val="1"/>
      <w:numFmt w:val="bullet"/>
      <w:lvlText w:val=""/>
      <w:lvlJc w:val="left"/>
      <w:pPr>
        <w:ind w:left="6802" w:hanging="360"/>
      </w:pPr>
      <w:rPr>
        <w:rFonts w:ascii="Symbol" w:hAnsi="Symbol" w:hint="default"/>
      </w:rPr>
    </w:lvl>
    <w:lvl w:ilvl="7" w:tplc="040C0003" w:tentative="1">
      <w:start w:val="1"/>
      <w:numFmt w:val="bullet"/>
      <w:lvlText w:val="o"/>
      <w:lvlJc w:val="left"/>
      <w:pPr>
        <w:ind w:left="7522" w:hanging="360"/>
      </w:pPr>
      <w:rPr>
        <w:rFonts w:ascii="Courier New" w:hAnsi="Courier New" w:cs="Courier New" w:hint="default"/>
      </w:rPr>
    </w:lvl>
    <w:lvl w:ilvl="8" w:tplc="040C0005" w:tentative="1">
      <w:start w:val="1"/>
      <w:numFmt w:val="bullet"/>
      <w:lvlText w:val=""/>
      <w:lvlJc w:val="left"/>
      <w:pPr>
        <w:ind w:left="8242" w:hanging="360"/>
      </w:pPr>
      <w:rPr>
        <w:rFonts w:ascii="Wingdings" w:hAnsi="Wingdings" w:hint="default"/>
      </w:rPr>
    </w:lvl>
  </w:abstractNum>
  <w:abstractNum w:abstractNumId="21" w15:restartNumberingAfterBreak="0">
    <w:nsid w:val="33993D7D"/>
    <w:multiLevelType w:val="hybridMultilevel"/>
    <w:tmpl w:val="6082B4DA"/>
    <w:lvl w:ilvl="0" w:tplc="207A4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F60B21"/>
    <w:multiLevelType w:val="hybridMultilevel"/>
    <w:tmpl w:val="2D72B50C"/>
    <w:lvl w:ilvl="0" w:tplc="AF282144">
      <w:numFmt w:val="bullet"/>
      <w:lvlText w:val="-"/>
      <w:lvlJc w:val="left"/>
      <w:pPr>
        <w:ind w:left="1776" w:hanging="360"/>
      </w:pPr>
      <w:rPr>
        <w:rFonts w:ascii="Verdana" w:eastAsia="Calibri" w:hAnsi="Verdana" w:cs="Times New Roman"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23" w15:restartNumberingAfterBreak="0">
    <w:nsid w:val="38320255"/>
    <w:multiLevelType w:val="hybridMultilevel"/>
    <w:tmpl w:val="6242028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39FE7738"/>
    <w:multiLevelType w:val="multilevel"/>
    <w:tmpl w:val="499EC402"/>
    <w:styleLink w:val="ArticleSection"/>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83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A464FFE"/>
    <w:multiLevelType w:val="hybridMultilevel"/>
    <w:tmpl w:val="C48E3002"/>
    <w:lvl w:ilvl="0" w:tplc="C736E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104733C"/>
    <w:multiLevelType w:val="hybridMultilevel"/>
    <w:tmpl w:val="1ED64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B859B9"/>
    <w:multiLevelType w:val="hybridMultilevel"/>
    <w:tmpl w:val="D292BC1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7D3376F"/>
    <w:multiLevelType w:val="hybridMultilevel"/>
    <w:tmpl w:val="62C8067E"/>
    <w:lvl w:ilvl="0" w:tplc="040C0001">
      <w:start w:val="1"/>
      <w:numFmt w:val="bullet"/>
      <w:pStyle w:val="Bullet5"/>
      <w:lvlText w:val=""/>
      <w:lvlJc w:val="left"/>
      <w:pPr>
        <w:tabs>
          <w:tab w:val="num" w:pos="2098"/>
        </w:tabs>
        <w:ind w:left="2098" w:hanging="264"/>
      </w:pPr>
      <w:rPr>
        <w:rFonts w:ascii="Symbol" w:hAnsi="Symbol" w:hint="default"/>
        <w:color w:val="6666FF"/>
        <w:sz w:val="16"/>
        <w:szCs w:val="16"/>
      </w:rPr>
    </w:lvl>
    <w:lvl w:ilvl="1" w:tplc="040C0005"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242E77"/>
    <w:multiLevelType w:val="hybridMultilevel"/>
    <w:tmpl w:val="8E9A1F16"/>
    <w:lvl w:ilvl="0" w:tplc="44B892E2">
      <w:start w:val="1"/>
      <w:numFmt w:val="bullet"/>
      <w:pStyle w:val="Bullet2"/>
      <w:lvlText w:val=""/>
      <w:lvlJc w:val="left"/>
      <w:pPr>
        <w:tabs>
          <w:tab w:val="num" w:pos="851"/>
        </w:tabs>
        <w:ind w:left="851" w:hanging="283"/>
      </w:pPr>
      <w:rPr>
        <w:rFonts w:ascii="Wingdings 3" w:hAnsi="Wingdings 3" w:hint="default"/>
        <w:b w:val="0"/>
        <w:i w:val="0"/>
        <w:color w:val="6666FF"/>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B600AE"/>
    <w:multiLevelType w:val="multilevel"/>
    <w:tmpl w:val="7138F780"/>
    <w:lvl w:ilvl="0">
      <w:start w:val="1"/>
      <w:numFmt w:val="decimal"/>
      <w:pStyle w:val="Heading1"/>
      <w:isLgl/>
      <w:lvlText w:val="%1."/>
      <w:lvlJc w:val="left"/>
      <w:pPr>
        <w:tabs>
          <w:tab w:val="num" w:pos="709"/>
        </w:tabs>
        <w:ind w:left="709" w:hanging="567"/>
      </w:pPr>
      <w:rPr>
        <w:rFonts w:hint="default"/>
      </w:rPr>
    </w:lvl>
    <w:lvl w:ilvl="1">
      <w:start w:val="1"/>
      <w:numFmt w:val="decimal"/>
      <w:pStyle w:val="Heading2"/>
      <w:lvlText w:val="%1.%2."/>
      <w:lvlJc w:val="left"/>
      <w:pPr>
        <w:tabs>
          <w:tab w:val="num" w:pos="8194"/>
        </w:tabs>
        <w:ind w:left="8194" w:hanging="680"/>
      </w:pPr>
      <w:rPr>
        <w:rFonts w:hint="default"/>
      </w:rPr>
    </w:lvl>
    <w:lvl w:ilvl="2">
      <w:start w:val="1"/>
      <w:numFmt w:val="decimal"/>
      <w:pStyle w:val="Heading3"/>
      <w:lvlText w:val="%1.%2.%3."/>
      <w:lvlJc w:val="left"/>
      <w:pPr>
        <w:tabs>
          <w:tab w:val="num" w:pos="1660"/>
        </w:tabs>
        <w:ind w:left="1660"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8"/>
        </w:tabs>
        <w:ind w:left="1248" w:hanging="964"/>
      </w:pPr>
      <w:rPr>
        <w:rFonts w:hint="default"/>
      </w:rPr>
    </w:lvl>
    <w:lvl w:ilvl="4">
      <w:start w:val="1"/>
      <w:numFmt w:val="upperLetter"/>
      <w:lvlText w:val="%5."/>
      <w:lvlJc w:val="left"/>
      <w:pPr>
        <w:tabs>
          <w:tab w:val="num" w:pos="502"/>
        </w:tabs>
        <w:ind w:left="502" w:hanging="360"/>
      </w:pPr>
      <w:rPr>
        <w:rFonts w:hint="default"/>
      </w:rPr>
    </w:lvl>
    <w:lvl w:ilvl="5">
      <w:start w:val="1"/>
      <w:numFmt w:val="lowerLetter"/>
      <w:pStyle w:val="Heading6"/>
      <w:lvlText w:val="%6)"/>
      <w:lvlJc w:val="left"/>
      <w:pPr>
        <w:tabs>
          <w:tab w:val="num" w:pos="502"/>
        </w:tabs>
        <w:ind w:left="502" w:hanging="360"/>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1" w15:restartNumberingAfterBreak="0">
    <w:nsid w:val="4D102880"/>
    <w:multiLevelType w:val="multilevel"/>
    <w:tmpl w:val="D8C476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4D4A51CC"/>
    <w:multiLevelType w:val="hybridMultilevel"/>
    <w:tmpl w:val="745C4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B34FAC"/>
    <w:multiLevelType w:val="hybridMultilevel"/>
    <w:tmpl w:val="6A70A57E"/>
    <w:lvl w:ilvl="0" w:tplc="FFFFFFFF">
      <w:start w:val="1"/>
      <w:numFmt w:val="bullet"/>
      <w:pStyle w:val="Bullet3"/>
      <w:lvlText w:val=""/>
      <w:lvlJc w:val="left"/>
      <w:pPr>
        <w:tabs>
          <w:tab w:val="num" w:pos="1514"/>
        </w:tabs>
        <w:ind w:left="1514" w:hanging="267"/>
      </w:pPr>
      <w:rPr>
        <w:rFonts w:ascii="Symbol" w:hAnsi="Symbol" w:hint="default"/>
        <w:color w:val="6666FF"/>
        <w:sz w:val="18"/>
        <w:szCs w:val="18"/>
      </w:rPr>
    </w:lvl>
    <w:lvl w:ilvl="1" w:tplc="040C0003" w:tentative="1">
      <w:start w:val="1"/>
      <w:numFmt w:val="bullet"/>
      <w:lvlText w:val="o"/>
      <w:lvlJc w:val="left"/>
      <w:pPr>
        <w:tabs>
          <w:tab w:val="num" w:pos="1707"/>
        </w:tabs>
        <w:ind w:left="1707" w:hanging="360"/>
      </w:pPr>
      <w:rPr>
        <w:rFonts w:ascii="Courier New" w:hAnsi="Courier New" w:cs="Courier New" w:hint="default"/>
      </w:rPr>
    </w:lvl>
    <w:lvl w:ilvl="2" w:tplc="040C0005" w:tentative="1">
      <w:start w:val="1"/>
      <w:numFmt w:val="bullet"/>
      <w:lvlText w:val=""/>
      <w:lvlJc w:val="left"/>
      <w:pPr>
        <w:tabs>
          <w:tab w:val="num" w:pos="2427"/>
        </w:tabs>
        <w:ind w:left="2427" w:hanging="360"/>
      </w:pPr>
      <w:rPr>
        <w:rFonts w:ascii="Wingdings" w:hAnsi="Wingdings" w:hint="default"/>
      </w:rPr>
    </w:lvl>
    <w:lvl w:ilvl="3" w:tplc="040C0001" w:tentative="1">
      <w:start w:val="1"/>
      <w:numFmt w:val="bullet"/>
      <w:lvlText w:val=""/>
      <w:lvlJc w:val="left"/>
      <w:pPr>
        <w:tabs>
          <w:tab w:val="num" w:pos="3147"/>
        </w:tabs>
        <w:ind w:left="3147" w:hanging="360"/>
      </w:pPr>
      <w:rPr>
        <w:rFonts w:ascii="Symbol" w:hAnsi="Symbol" w:hint="default"/>
      </w:rPr>
    </w:lvl>
    <w:lvl w:ilvl="4" w:tplc="040C0003" w:tentative="1">
      <w:start w:val="1"/>
      <w:numFmt w:val="bullet"/>
      <w:lvlText w:val="o"/>
      <w:lvlJc w:val="left"/>
      <w:pPr>
        <w:tabs>
          <w:tab w:val="num" w:pos="3867"/>
        </w:tabs>
        <w:ind w:left="3867" w:hanging="360"/>
      </w:pPr>
      <w:rPr>
        <w:rFonts w:ascii="Courier New" w:hAnsi="Courier New" w:cs="Courier New" w:hint="default"/>
      </w:rPr>
    </w:lvl>
    <w:lvl w:ilvl="5" w:tplc="040C0005" w:tentative="1">
      <w:start w:val="1"/>
      <w:numFmt w:val="bullet"/>
      <w:lvlText w:val=""/>
      <w:lvlJc w:val="left"/>
      <w:pPr>
        <w:tabs>
          <w:tab w:val="num" w:pos="4587"/>
        </w:tabs>
        <w:ind w:left="4587" w:hanging="360"/>
      </w:pPr>
      <w:rPr>
        <w:rFonts w:ascii="Wingdings" w:hAnsi="Wingdings" w:hint="default"/>
      </w:rPr>
    </w:lvl>
    <w:lvl w:ilvl="6" w:tplc="040C0001" w:tentative="1">
      <w:start w:val="1"/>
      <w:numFmt w:val="bullet"/>
      <w:lvlText w:val=""/>
      <w:lvlJc w:val="left"/>
      <w:pPr>
        <w:tabs>
          <w:tab w:val="num" w:pos="5307"/>
        </w:tabs>
        <w:ind w:left="5307" w:hanging="360"/>
      </w:pPr>
      <w:rPr>
        <w:rFonts w:ascii="Symbol" w:hAnsi="Symbol" w:hint="default"/>
      </w:rPr>
    </w:lvl>
    <w:lvl w:ilvl="7" w:tplc="040C0003" w:tentative="1">
      <w:start w:val="1"/>
      <w:numFmt w:val="bullet"/>
      <w:lvlText w:val="o"/>
      <w:lvlJc w:val="left"/>
      <w:pPr>
        <w:tabs>
          <w:tab w:val="num" w:pos="6027"/>
        </w:tabs>
        <w:ind w:left="6027" w:hanging="360"/>
      </w:pPr>
      <w:rPr>
        <w:rFonts w:ascii="Courier New" w:hAnsi="Courier New" w:cs="Courier New" w:hint="default"/>
      </w:rPr>
    </w:lvl>
    <w:lvl w:ilvl="8" w:tplc="040C0005" w:tentative="1">
      <w:start w:val="1"/>
      <w:numFmt w:val="bullet"/>
      <w:lvlText w:val=""/>
      <w:lvlJc w:val="left"/>
      <w:pPr>
        <w:tabs>
          <w:tab w:val="num" w:pos="6747"/>
        </w:tabs>
        <w:ind w:left="6747" w:hanging="360"/>
      </w:pPr>
      <w:rPr>
        <w:rFonts w:ascii="Wingdings" w:hAnsi="Wingdings" w:hint="default"/>
      </w:rPr>
    </w:lvl>
  </w:abstractNum>
  <w:abstractNum w:abstractNumId="34" w15:restartNumberingAfterBreak="0">
    <w:nsid w:val="55BC538C"/>
    <w:multiLevelType w:val="hybridMultilevel"/>
    <w:tmpl w:val="4F3C186C"/>
    <w:lvl w:ilvl="0" w:tplc="CBC4D8EE">
      <w:start w:val="1"/>
      <w:numFmt w:val="lowerRoman"/>
      <w:pStyle w:val="RFPQuestionList3"/>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60A047A"/>
    <w:multiLevelType w:val="hybridMultilevel"/>
    <w:tmpl w:val="BF12AD72"/>
    <w:lvl w:ilvl="0" w:tplc="040C000F">
      <w:start w:val="1"/>
      <w:numFmt w:val="decimal"/>
      <w:lvlText w:val="%1."/>
      <w:lvlJc w:val="left"/>
      <w:pPr>
        <w:ind w:left="1762" w:hanging="360"/>
      </w:pPr>
    </w:lvl>
    <w:lvl w:ilvl="1" w:tplc="040C0019" w:tentative="1">
      <w:start w:val="1"/>
      <w:numFmt w:val="lowerLetter"/>
      <w:lvlText w:val="%2."/>
      <w:lvlJc w:val="left"/>
      <w:pPr>
        <w:ind w:left="2482" w:hanging="360"/>
      </w:pPr>
    </w:lvl>
    <w:lvl w:ilvl="2" w:tplc="040C001B" w:tentative="1">
      <w:start w:val="1"/>
      <w:numFmt w:val="lowerRoman"/>
      <w:lvlText w:val="%3."/>
      <w:lvlJc w:val="right"/>
      <w:pPr>
        <w:ind w:left="3202" w:hanging="180"/>
      </w:pPr>
    </w:lvl>
    <w:lvl w:ilvl="3" w:tplc="040C000F" w:tentative="1">
      <w:start w:val="1"/>
      <w:numFmt w:val="decimal"/>
      <w:lvlText w:val="%4."/>
      <w:lvlJc w:val="left"/>
      <w:pPr>
        <w:ind w:left="3922" w:hanging="360"/>
      </w:pPr>
    </w:lvl>
    <w:lvl w:ilvl="4" w:tplc="040C0019" w:tentative="1">
      <w:start w:val="1"/>
      <w:numFmt w:val="lowerLetter"/>
      <w:lvlText w:val="%5."/>
      <w:lvlJc w:val="left"/>
      <w:pPr>
        <w:ind w:left="4642" w:hanging="360"/>
      </w:pPr>
    </w:lvl>
    <w:lvl w:ilvl="5" w:tplc="040C001B" w:tentative="1">
      <w:start w:val="1"/>
      <w:numFmt w:val="lowerRoman"/>
      <w:lvlText w:val="%6."/>
      <w:lvlJc w:val="right"/>
      <w:pPr>
        <w:ind w:left="5362" w:hanging="180"/>
      </w:pPr>
    </w:lvl>
    <w:lvl w:ilvl="6" w:tplc="040C000F" w:tentative="1">
      <w:start w:val="1"/>
      <w:numFmt w:val="decimal"/>
      <w:lvlText w:val="%7."/>
      <w:lvlJc w:val="left"/>
      <w:pPr>
        <w:ind w:left="6082" w:hanging="360"/>
      </w:pPr>
    </w:lvl>
    <w:lvl w:ilvl="7" w:tplc="040C0019" w:tentative="1">
      <w:start w:val="1"/>
      <w:numFmt w:val="lowerLetter"/>
      <w:lvlText w:val="%8."/>
      <w:lvlJc w:val="left"/>
      <w:pPr>
        <w:ind w:left="6802" w:hanging="360"/>
      </w:pPr>
    </w:lvl>
    <w:lvl w:ilvl="8" w:tplc="040C001B" w:tentative="1">
      <w:start w:val="1"/>
      <w:numFmt w:val="lowerRoman"/>
      <w:lvlText w:val="%9."/>
      <w:lvlJc w:val="right"/>
      <w:pPr>
        <w:ind w:left="7522" w:hanging="180"/>
      </w:pPr>
    </w:lvl>
  </w:abstractNum>
  <w:abstractNum w:abstractNumId="36" w15:restartNumberingAfterBreak="0">
    <w:nsid w:val="57122706"/>
    <w:multiLevelType w:val="hybridMultilevel"/>
    <w:tmpl w:val="B906AF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579247A3"/>
    <w:multiLevelType w:val="hybridMultilevel"/>
    <w:tmpl w:val="2DEC3EEC"/>
    <w:lvl w:ilvl="0" w:tplc="040C0001">
      <w:start w:val="1"/>
      <w:numFmt w:val="bullet"/>
      <w:lvlText w:val=""/>
      <w:lvlJc w:val="left"/>
      <w:pPr>
        <w:ind w:left="163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8A7E03"/>
    <w:multiLevelType w:val="multilevel"/>
    <w:tmpl w:val="1DAE20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5C213158"/>
    <w:multiLevelType w:val="hybridMultilevel"/>
    <w:tmpl w:val="766A62A4"/>
    <w:lvl w:ilvl="0" w:tplc="040C000F">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2B74A5C"/>
    <w:multiLevelType w:val="hybridMultilevel"/>
    <w:tmpl w:val="D62C02E8"/>
    <w:lvl w:ilvl="0" w:tplc="E9700DD2">
      <w:start w:val="1"/>
      <w:numFmt w:val="decimal"/>
      <w:pStyle w:val="ListNumb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41124AC"/>
    <w:multiLevelType w:val="hybridMultilevel"/>
    <w:tmpl w:val="B42EC526"/>
    <w:lvl w:ilvl="0" w:tplc="FF90E610">
      <w:start w:val="5"/>
      <w:numFmt w:val="decimal"/>
      <w:lvlText w:val="%1"/>
      <w:lvlJc w:val="left"/>
      <w:pPr>
        <w:ind w:left="1647" w:hanging="360"/>
      </w:pPr>
      <w:rPr>
        <w:rFonts w:hint="default"/>
        <w:b/>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2" w15:restartNumberingAfterBreak="0">
    <w:nsid w:val="65CE4EDD"/>
    <w:multiLevelType w:val="hybridMultilevel"/>
    <w:tmpl w:val="30885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7143E9E"/>
    <w:multiLevelType w:val="hybridMultilevel"/>
    <w:tmpl w:val="75EEBEB6"/>
    <w:lvl w:ilvl="0" w:tplc="4D2E4DAE">
      <w:start w:val="1"/>
      <w:numFmt w:val="bullet"/>
      <w:pStyle w:val="TableBullet1"/>
      <w:lvlText w:val=""/>
      <w:lvlJc w:val="left"/>
      <w:pPr>
        <w:tabs>
          <w:tab w:val="num" w:pos="363"/>
        </w:tabs>
        <w:ind w:left="363" w:hanging="363"/>
      </w:pPr>
      <w:rPr>
        <w:rFonts w:ascii="Symbol" w:hAnsi="Symbol" w:hint="default"/>
        <w:b w:val="0"/>
        <w:i w:val="0"/>
        <w:color w:val="6666FF"/>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color w:val="6666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EC40C4"/>
    <w:multiLevelType w:val="hybridMultilevel"/>
    <w:tmpl w:val="3DA43126"/>
    <w:lvl w:ilvl="0" w:tplc="040C000F">
      <w:start w:val="1"/>
      <w:numFmt w:val="decimal"/>
      <w:lvlText w:val="%1."/>
      <w:lvlJc w:val="left"/>
      <w:pPr>
        <w:ind w:left="1650" w:hanging="360"/>
      </w:p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45" w15:restartNumberingAfterBreak="0">
    <w:nsid w:val="6C47233A"/>
    <w:multiLevelType w:val="hybridMultilevel"/>
    <w:tmpl w:val="C0FAD3BE"/>
    <w:lvl w:ilvl="0" w:tplc="AAFE5F02">
      <w:start w:val="1"/>
      <w:numFmt w:val="upperLetter"/>
      <w:pStyle w:val="Heading5"/>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6" w15:restartNumberingAfterBreak="0">
    <w:nsid w:val="6D813DCE"/>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D925048"/>
    <w:multiLevelType w:val="hybridMultilevel"/>
    <w:tmpl w:val="386AC9C2"/>
    <w:lvl w:ilvl="0" w:tplc="040C0001">
      <w:start w:val="1"/>
      <w:numFmt w:val="bullet"/>
      <w:pStyle w:val="Bullet4"/>
      <w:lvlText w:val=""/>
      <w:lvlJc w:val="left"/>
      <w:pPr>
        <w:tabs>
          <w:tab w:val="num" w:pos="1701"/>
        </w:tabs>
        <w:ind w:left="1701" w:hanging="287"/>
      </w:pPr>
      <w:rPr>
        <w:rFonts w:ascii="Symbol" w:hAnsi="Symbol" w:hint="default"/>
        <w:color w:val="6666FF"/>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B43F9E"/>
    <w:multiLevelType w:val="multilevel"/>
    <w:tmpl w:val="853E38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708C04F6"/>
    <w:multiLevelType w:val="hybridMultilevel"/>
    <w:tmpl w:val="E59E5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394340"/>
    <w:multiLevelType w:val="hybridMultilevel"/>
    <w:tmpl w:val="AAE6E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7BC47F0"/>
    <w:multiLevelType w:val="hybridMultilevel"/>
    <w:tmpl w:val="036CABFE"/>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52" w15:restartNumberingAfterBreak="0">
    <w:nsid w:val="7AB241EE"/>
    <w:multiLevelType w:val="hybridMultilevel"/>
    <w:tmpl w:val="3D3C9740"/>
    <w:lvl w:ilvl="0" w:tplc="FFFFFFFF">
      <w:start w:val="1"/>
      <w:numFmt w:val="bullet"/>
      <w:pStyle w:val="RFPQuestionBullet3"/>
      <w:lvlText w:val=""/>
      <w:lvlJc w:val="left"/>
      <w:pPr>
        <w:tabs>
          <w:tab w:val="num" w:pos="1343"/>
        </w:tabs>
        <w:ind w:left="1343" w:hanging="363"/>
      </w:pPr>
      <w:rPr>
        <w:rFonts w:ascii="Symbol" w:hAnsi="Symbol" w:hint="default"/>
        <w:color w:val="6666FF"/>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8F3FAD"/>
    <w:multiLevelType w:val="hybridMultilevel"/>
    <w:tmpl w:val="C80C1BB6"/>
    <w:lvl w:ilvl="0" w:tplc="BB261628">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6"/>
  </w:num>
  <w:num w:numId="2">
    <w:abstractNumId w:val="46"/>
  </w:num>
  <w:num w:numId="3">
    <w:abstractNumId w:val="24"/>
  </w:num>
  <w:num w:numId="4">
    <w:abstractNumId w:val="1"/>
  </w:num>
  <w:num w:numId="5">
    <w:abstractNumId w:val="0"/>
  </w:num>
  <w:num w:numId="6">
    <w:abstractNumId w:val="3"/>
  </w:num>
  <w:num w:numId="7">
    <w:abstractNumId w:val="2"/>
  </w:num>
  <w:num w:numId="8">
    <w:abstractNumId w:val="5"/>
  </w:num>
  <w:num w:numId="9">
    <w:abstractNumId w:val="29"/>
  </w:num>
  <w:num w:numId="10">
    <w:abstractNumId w:val="33"/>
  </w:num>
  <w:num w:numId="11">
    <w:abstractNumId w:val="47"/>
  </w:num>
  <w:num w:numId="12">
    <w:abstractNumId w:val="28"/>
  </w:num>
  <w:num w:numId="13">
    <w:abstractNumId w:val="43"/>
  </w:num>
  <w:num w:numId="14">
    <w:abstractNumId w:val="19"/>
  </w:num>
  <w:num w:numId="15">
    <w:abstractNumId w:val="4"/>
  </w:num>
  <w:num w:numId="16">
    <w:abstractNumId w:val="14"/>
  </w:num>
  <w:num w:numId="17">
    <w:abstractNumId w:val="52"/>
  </w:num>
  <w:num w:numId="18">
    <w:abstractNumId w:val="30"/>
  </w:num>
  <w:num w:numId="19">
    <w:abstractNumId w:val="45"/>
  </w:num>
  <w:num w:numId="20">
    <w:abstractNumId w:val="8"/>
  </w:num>
  <w:num w:numId="21">
    <w:abstractNumId w:val="34"/>
  </w:num>
  <w:num w:numId="22">
    <w:abstractNumId w:val="11"/>
  </w:num>
  <w:num w:numId="23">
    <w:abstractNumId w:val="7"/>
  </w:num>
  <w:num w:numId="24">
    <w:abstractNumId w:val="35"/>
  </w:num>
  <w:num w:numId="25">
    <w:abstractNumId w:val="20"/>
  </w:num>
  <w:num w:numId="26">
    <w:abstractNumId w:val="42"/>
  </w:num>
  <w:num w:numId="27">
    <w:abstractNumId w:val="6"/>
  </w:num>
  <w:num w:numId="28">
    <w:abstractNumId w:val="44"/>
  </w:num>
  <w:num w:numId="29">
    <w:abstractNumId w:val="51"/>
  </w:num>
  <w:num w:numId="30">
    <w:abstractNumId w:val="53"/>
  </w:num>
  <w:num w:numId="31">
    <w:abstractNumId w:val="10"/>
  </w:num>
  <w:num w:numId="32">
    <w:abstractNumId w:val="41"/>
  </w:num>
  <w:num w:numId="33">
    <w:abstractNumId w:val="13"/>
  </w:num>
  <w:num w:numId="34">
    <w:abstractNumId w:val="39"/>
  </w:num>
  <w:num w:numId="35">
    <w:abstractNumId w:val="25"/>
  </w:num>
  <w:num w:numId="36">
    <w:abstractNumId w:val="40"/>
  </w:num>
  <w:num w:numId="37">
    <w:abstractNumId w:val="18"/>
  </w:num>
  <w:num w:numId="38">
    <w:abstractNumId w:val="50"/>
  </w:num>
  <w:num w:numId="39">
    <w:abstractNumId w:val="37"/>
  </w:num>
  <w:num w:numId="40">
    <w:abstractNumId w:val="22"/>
  </w:num>
  <w:num w:numId="41">
    <w:abstractNumId w:val="36"/>
  </w:num>
  <w:num w:numId="42">
    <w:abstractNumId w:val="23"/>
  </w:num>
  <w:num w:numId="43">
    <w:abstractNumId w:val="27"/>
  </w:num>
  <w:num w:numId="44">
    <w:abstractNumId w:val="17"/>
  </w:num>
  <w:num w:numId="45">
    <w:abstractNumId w:val="15"/>
  </w:num>
  <w:num w:numId="46">
    <w:abstractNumId w:val="38"/>
  </w:num>
  <w:num w:numId="47">
    <w:abstractNumId w:val="48"/>
  </w:num>
  <w:num w:numId="48">
    <w:abstractNumId w:val="31"/>
  </w:num>
  <w:num w:numId="49">
    <w:abstractNumId w:val="12"/>
  </w:num>
  <w:num w:numId="50">
    <w:abstractNumId w:val="32"/>
  </w:num>
  <w:num w:numId="51">
    <w:abstractNumId w:val="26"/>
  </w:num>
  <w:num w:numId="52">
    <w:abstractNumId w:val="9"/>
  </w:num>
  <w:num w:numId="53">
    <w:abstractNumId w:val="49"/>
  </w:num>
  <w:num w:numId="54">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o:colormru v:ext="edit" colors="#69f,#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D9"/>
    <w:rsid w:val="000001E7"/>
    <w:rsid w:val="0000028B"/>
    <w:rsid w:val="000010EA"/>
    <w:rsid w:val="00001DEF"/>
    <w:rsid w:val="00002008"/>
    <w:rsid w:val="000026CF"/>
    <w:rsid w:val="00002A83"/>
    <w:rsid w:val="00002AE3"/>
    <w:rsid w:val="00006A8F"/>
    <w:rsid w:val="00011136"/>
    <w:rsid w:val="00011A1D"/>
    <w:rsid w:val="00011F94"/>
    <w:rsid w:val="000129A2"/>
    <w:rsid w:val="00013C94"/>
    <w:rsid w:val="00013D0D"/>
    <w:rsid w:val="0001484E"/>
    <w:rsid w:val="000167C4"/>
    <w:rsid w:val="00017C33"/>
    <w:rsid w:val="00020323"/>
    <w:rsid w:val="00020497"/>
    <w:rsid w:val="0002119B"/>
    <w:rsid w:val="00021401"/>
    <w:rsid w:val="00021A2B"/>
    <w:rsid w:val="00023925"/>
    <w:rsid w:val="0002437F"/>
    <w:rsid w:val="00024561"/>
    <w:rsid w:val="000247E8"/>
    <w:rsid w:val="00024805"/>
    <w:rsid w:val="000269C7"/>
    <w:rsid w:val="00026B9A"/>
    <w:rsid w:val="00027519"/>
    <w:rsid w:val="00030ACA"/>
    <w:rsid w:val="00031CC1"/>
    <w:rsid w:val="00031D71"/>
    <w:rsid w:val="00031DC5"/>
    <w:rsid w:val="0003352C"/>
    <w:rsid w:val="00034643"/>
    <w:rsid w:val="000346C4"/>
    <w:rsid w:val="00034EBD"/>
    <w:rsid w:val="00035E45"/>
    <w:rsid w:val="00036487"/>
    <w:rsid w:val="0003648F"/>
    <w:rsid w:val="00036A0F"/>
    <w:rsid w:val="00036B23"/>
    <w:rsid w:val="00037D76"/>
    <w:rsid w:val="00040EED"/>
    <w:rsid w:val="00042F2C"/>
    <w:rsid w:val="0004340C"/>
    <w:rsid w:val="00043B64"/>
    <w:rsid w:val="00050617"/>
    <w:rsid w:val="00050B8B"/>
    <w:rsid w:val="00050BA4"/>
    <w:rsid w:val="0005124C"/>
    <w:rsid w:val="0005258D"/>
    <w:rsid w:val="000536D1"/>
    <w:rsid w:val="000548A0"/>
    <w:rsid w:val="000551D1"/>
    <w:rsid w:val="0005605D"/>
    <w:rsid w:val="00056505"/>
    <w:rsid w:val="00056D02"/>
    <w:rsid w:val="00060DC8"/>
    <w:rsid w:val="000618D3"/>
    <w:rsid w:val="000633F8"/>
    <w:rsid w:val="000638B5"/>
    <w:rsid w:val="00063A63"/>
    <w:rsid w:val="00063E78"/>
    <w:rsid w:val="00063E7C"/>
    <w:rsid w:val="00064380"/>
    <w:rsid w:val="00064C80"/>
    <w:rsid w:val="000657EB"/>
    <w:rsid w:val="00066550"/>
    <w:rsid w:val="00066BE3"/>
    <w:rsid w:val="0006736A"/>
    <w:rsid w:val="00070A47"/>
    <w:rsid w:val="00070D48"/>
    <w:rsid w:val="0007175F"/>
    <w:rsid w:val="0007197F"/>
    <w:rsid w:val="0007212D"/>
    <w:rsid w:val="000729CA"/>
    <w:rsid w:val="00072DE8"/>
    <w:rsid w:val="00072E85"/>
    <w:rsid w:val="000730F2"/>
    <w:rsid w:val="00074A6E"/>
    <w:rsid w:val="0007515B"/>
    <w:rsid w:val="00077019"/>
    <w:rsid w:val="000777FB"/>
    <w:rsid w:val="00080A00"/>
    <w:rsid w:val="00080DC0"/>
    <w:rsid w:val="00082AE3"/>
    <w:rsid w:val="00082D5F"/>
    <w:rsid w:val="000832A1"/>
    <w:rsid w:val="00085270"/>
    <w:rsid w:val="00085EAF"/>
    <w:rsid w:val="00086350"/>
    <w:rsid w:val="0008716D"/>
    <w:rsid w:val="0008728D"/>
    <w:rsid w:val="00087D09"/>
    <w:rsid w:val="000910C9"/>
    <w:rsid w:val="00091210"/>
    <w:rsid w:val="00092C61"/>
    <w:rsid w:val="00092F2B"/>
    <w:rsid w:val="00093FD4"/>
    <w:rsid w:val="000969C0"/>
    <w:rsid w:val="00096AD4"/>
    <w:rsid w:val="00097739"/>
    <w:rsid w:val="000979BC"/>
    <w:rsid w:val="00097B12"/>
    <w:rsid w:val="00097C67"/>
    <w:rsid w:val="00097C90"/>
    <w:rsid w:val="00097DDB"/>
    <w:rsid w:val="00097F11"/>
    <w:rsid w:val="000A045C"/>
    <w:rsid w:val="000A0B1D"/>
    <w:rsid w:val="000A1752"/>
    <w:rsid w:val="000A19F4"/>
    <w:rsid w:val="000A2B5B"/>
    <w:rsid w:val="000A3734"/>
    <w:rsid w:val="000A4529"/>
    <w:rsid w:val="000A5C16"/>
    <w:rsid w:val="000A64F0"/>
    <w:rsid w:val="000A71A9"/>
    <w:rsid w:val="000A734A"/>
    <w:rsid w:val="000B032E"/>
    <w:rsid w:val="000B0418"/>
    <w:rsid w:val="000B2266"/>
    <w:rsid w:val="000B23B8"/>
    <w:rsid w:val="000B2AF7"/>
    <w:rsid w:val="000B356F"/>
    <w:rsid w:val="000B3EAD"/>
    <w:rsid w:val="000B3F45"/>
    <w:rsid w:val="000B4906"/>
    <w:rsid w:val="000B5BAF"/>
    <w:rsid w:val="000B5C58"/>
    <w:rsid w:val="000B73A6"/>
    <w:rsid w:val="000C218D"/>
    <w:rsid w:val="000C313F"/>
    <w:rsid w:val="000C335D"/>
    <w:rsid w:val="000C3C00"/>
    <w:rsid w:val="000C3F99"/>
    <w:rsid w:val="000C44C1"/>
    <w:rsid w:val="000C7278"/>
    <w:rsid w:val="000D080C"/>
    <w:rsid w:val="000D20C7"/>
    <w:rsid w:val="000D2CB7"/>
    <w:rsid w:val="000D2D3D"/>
    <w:rsid w:val="000D36A9"/>
    <w:rsid w:val="000D3C54"/>
    <w:rsid w:val="000D4CF3"/>
    <w:rsid w:val="000D56B3"/>
    <w:rsid w:val="000D643A"/>
    <w:rsid w:val="000D66A5"/>
    <w:rsid w:val="000D6CF3"/>
    <w:rsid w:val="000D73C3"/>
    <w:rsid w:val="000D77FB"/>
    <w:rsid w:val="000D7B53"/>
    <w:rsid w:val="000E2FFC"/>
    <w:rsid w:val="000E45E3"/>
    <w:rsid w:val="000E461F"/>
    <w:rsid w:val="000E4711"/>
    <w:rsid w:val="000E4B37"/>
    <w:rsid w:val="000E5931"/>
    <w:rsid w:val="000E5D7B"/>
    <w:rsid w:val="000E692B"/>
    <w:rsid w:val="000F006F"/>
    <w:rsid w:val="000F01FE"/>
    <w:rsid w:val="000F2553"/>
    <w:rsid w:val="000F42B6"/>
    <w:rsid w:val="000F6C98"/>
    <w:rsid w:val="000F6FCD"/>
    <w:rsid w:val="00100853"/>
    <w:rsid w:val="0010151F"/>
    <w:rsid w:val="00101A33"/>
    <w:rsid w:val="00101F99"/>
    <w:rsid w:val="00102036"/>
    <w:rsid w:val="001023CF"/>
    <w:rsid w:val="001027F8"/>
    <w:rsid w:val="00102C2D"/>
    <w:rsid w:val="001040A3"/>
    <w:rsid w:val="00105853"/>
    <w:rsid w:val="001064C8"/>
    <w:rsid w:val="0010742D"/>
    <w:rsid w:val="0011059D"/>
    <w:rsid w:val="00111CE0"/>
    <w:rsid w:val="00113CD5"/>
    <w:rsid w:val="00114CBF"/>
    <w:rsid w:val="00116ED0"/>
    <w:rsid w:val="00116F2E"/>
    <w:rsid w:val="00117425"/>
    <w:rsid w:val="00120DC2"/>
    <w:rsid w:val="00121CE8"/>
    <w:rsid w:val="0012287E"/>
    <w:rsid w:val="00123591"/>
    <w:rsid w:val="00123AB2"/>
    <w:rsid w:val="0012402E"/>
    <w:rsid w:val="00124F1F"/>
    <w:rsid w:val="001259D7"/>
    <w:rsid w:val="00127E7A"/>
    <w:rsid w:val="0013076E"/>
    <w:rsid w:val="00131032"/>
    <w:rsid w:val="0013113A"/>
    <w:rsid w:val="001313EE"/>
    <w:rsid w:val="00131CA7"/>
    <w:rsid w:val="00131DB2"/>
    <w:rsid w:val="00131EAA"/>
    <w:rsid w:val="00132D62"/>
    <w:rsid w:val="001347FA"/>
    <w:rsid w:val="00136EC4"/>
    <w:rsid w:val="001379E3"/>
    <w:rsid w:val="00137CC1"/>
    <w:rsid w:val="00137CC4"/>
    <w:rsid w:val="00140E91"/>
    <w:rsid w:val="00141230"/>
    <w:rsid w:val="001416D8"/>
    <w:rsid w:val="00141A77"/>
    <w:rsid w:val="00142373"/>
    <w:rsid w:val="00143DA1"/>
    <w:rsid w:val="00145BB8"/>
    <w:rsid w:val="0014669B"/>
    <w:rsid w:val="00146740"/>
    <w:rsid w:val="00146AE1"/>
    <w:rsid w:val="001470CF"/>
    <w:rsid w:val="0014752C"/>
    <w:rsid w:val="001502B8"/>
    <w:rsid w:val="0015061B"/>
    <w:rsid w:val="001516CA"/>
    <w:rsid w:val="00152D33"/>
    <w:rsid w:val="00153505"/>
    <w:rsid w:val="00153CA0"/>
    <w:rsid w:val="00153FF5"/>
    <w:rsid w:val="001542B4"/>
    <w:rsid w:val="0015507F"/>
    <w:rsid w:val="00156430"/>
    <w:rsid w:val="00157712"/>
    <w:rsid w:val="00157A10"/>
    <w:rsid w:val="001607CA"/>
    <w:rsid w:val="00161710"/>
    <w:rsid w:val="00162469"/>
    <w:rsid w:val="001633EC"/>
    <w:rsid w:val="00163C64"/>
    <w:rsid w:val="0016531F"/>
    <w:rsid w:val="0016612A"/>
    <w:rsid w:val="0016672E"/>
    <w:rsid w:val="00167931"/>
    <w:rsid w:val="001709E0"/>
    <w:rsid w:val="00170E48"/>
    <w:rsid w:val="0017134D"/>
    <w:rsid w:val="00172E39"/>
    <w:rsid w:val="00173743"/>
    <w:rsid w:val="001738AF"/>
    <w:rsid w:val="00173B66"/>
    <w:rsid w:val="00175BF0"/>
    <w:rsid w:val="00176383"/>
    <w:rsid w:val="0017689D"/>
    <w:rsid w:val="00177740"/>
    <w:rsid w:val="00180093"/>
    <w:rsid w:val="001819C0"/>
    <w:rsid w:val="00181C3C"/>
    <w:rsid w:val="00181D0C"/>
    <w:rsid w:val="00182310"/>
    <w:rsid w:val="00182DE2"/>
    <w:rsid w:val="001834C4"/>
    <w:rsid w:val="0018555A"/>
    <w:rsid w:val="00185DE9"/>
    <w:rsid w:val="0018615D"/>
    <w:rsid w:val="00186898"/>
    <w:rsid w:val="001905C2"/>
    <w:rsid w:val="00190A37"/>
    <w:rsid w:val="00191710"/>
    <w:rsid w:val="001919BC"/>
    <w:rsid w:val="00191B63"/>
    <w:rsid w:val="00191FEA"/>
    <w:rsid w:val="001923FE"/>
    <w:rsid w:val="00192F52"/>
    <w:rsid w:val="00193887"/>
    <w:rsid w:val="001939F5"/>
    <w:rsid w:val="00194383"/>
    <w:rsid w:val="00194C7B"/>
    <w:rsid w:val="001954BD"/>
    <w:rsid w:val="00195ADC"/>
    <w:rsid w:val="00196A26"/>
    <w:rsid w:val="00196B29"/>
    <w:rsid w:val="001976CC"/>
    <w:rsid w:val="001A0684"/>
    <w:rsid w:val="001A1875"/>
    <w:rsid w:val="001A27C7"/>
    <w:rsid w:val="001A3531"/>
    <w:rsid w:val="001A5B99"/>
    <w:rsid w:val="001A6EFE"/>
    <w:rsid w:val="001A702C"/>
    <w:rsid w:val="001A75A9"/>
    <w:rsid w:val="001B23FD"/>
    <w:rsid w:val="001B37E2"/>
    <w:rsid w:val="001B4F0D"/>
    <w:rsid w:val="001B59D7"/>
    <w:rsid w:val="001B5B24"/>
    <w:rsid w:val="001B693F"/>
    <w:rsid w:val="001B6CC1"/>
    <w:rsid w:val="001B7564"/>
    <w:rsid w:val="001B7E83"/>
    <w:rsid w:val="001C1B30"/>
    <w:rsid w:val="001C2247"/>
    <w:rsid w:val="001C2B05"/>
    <w:rsid w:val="001C33E4"/>
    <w:rsid w:val="001C37D9"/>
    <w:rsid w:val="001C41F1"/>
    <w:rsid w:val="001C44A3"/>
    <w:rsid w:val="001C6333"/>
    <w:rsid w:val="001C69E8"/>
    <w:rsid w:val="001C6AC3"/>
    <w:rsid w:val="001C6ED4"/>
    <w:rsid w:val="001C70A1"/>
    <w:rsid w:val="001C7747"/>
    <w:rsid w:val="001C7F6A"/>
    <w:rsid w:val="001D0917"/>
    <w:rsid w:val="001D36BC"/>
    <w:rsid w:val="001D4CAB"/>
    <w:rsid w:val="001D519C"/>
    <w:rsid w:val="001D6074"/>
    <w:rsid w:val="001D684A"/>
    <w:rsid w:val="001D7967"/>
    <w:rsid w:val="001D7EFC"/>
    <w:rsid w:val="001E13B1"/>
    <w:rsid w:val="001E29C5"/>
    <w:rsid w:val="001E2C20"/>
    <w:rsid w:val="001E2F8B"/>
    <w:rsid w:val="001E2FC6"/>
    <w:rsid w:val="001E4C4D"/>
    <w:rsid w:val="001E51CE"/>
    <w:rsid w:val="001E5CE9"/>
    <w:rsid w:val="001E6155"/>
    <w:rsid w:val="001E7FA3"/>
    <w:rsid w:val="001F0951"/>
    <w:rsid w:val="001F2A51"/>
    <w:rsid w:val="001F2B8C"/>
    <w:rsid w:val="001F3E01"/>
    <w:rsid w:val="001F49CD"/>
    <w:rsid w:val="001F4AF4"/>
    <w:rsid w:val="001F4C4D"/>
    <w:rsid w:val="001F4CA2"/>
    <w:rsid w:val="001F56DD"/>
    <w:rsid w:val="001F5AF6"/>
    <w:rsid w:val="001F64D9"/>
    <w:rsid w:val="001F6728"/>
    <w:rsid w:val="001F6A24"/>
    <w:rsid w:val="001F6AD6"/>
    <w:rsid w:val="001F71E2"/>
    <w:rsid w:val="001F7F1B"/>
    <w:rsid w:val="002003F5"/>
    <w:rsid w:val="0020095A"/>
    <w:rsid w:val="00201DD0"/>
    <w:rsid w:val="00202D3F"/>
    <w:rsid w:val="00203335"/>
    <w:rsid w:val="00203D9B"/>
    <w:rsid w:val="00204CAA"/>
    <w:rsid w:val="002065B1"/>
    <w:rsid w:val="00207F95"/>
    <w:rsid w:val="0021162B"/>
    <w:rsid w:val="00212076"/>
    <w:rsid w:val="002126DB"/>
    <w:rsid w:val="002133AF"/>
    <w:rsid w:val="00213C06"/>
    <w:rsid w:val="00214299"/>
    <w:rsid w:val="00214628"/>
    <w:rsid w:val="002168FE"/>
    <w:rsid w:val="00217243"/>
    <w:rsid w:val="00217952"/>
    <w:rsid w:val="00220B56"/>
    <w:rsid w:val="002210B4"/>
    <w:rsid w:val="002220A3"/>
    <w:rsid w:val="0022213B"/>
    <w:rsid w:val="002225F4"/>
    <w:rsid w:val="00222A4D"/>
    <w:rsid w:val="00222E10"/>
    <w:rsid w:val="00224240"/>
    <w:rsid w:val="0022527E"/>
    <w:rsid w:val="0022589F"/>
    <w:rsid w:val="00225B42"/>
    <w:rsid w:val="00226233"/>
    <w:rsid w:val="002270F2"/>
    <w:rsid w:val="00230AEE"/>
    <w:rsid w:val="00230CBA"/>
    <w:rsid w:val="00231AEC"/>
    <w:rsid w:val="002328D8"/>
    <w:rsid w:val="00232E12"/>
    <w:rsid w:val="0023344D"/>
    <w:rsid w:val="00233A8F"/>
    <w:rsid w:val="002360D7"/>
    <w:rsid w:val="00236D2A"/>
    <w:rsid w:val="00237748"/>
    <w:rsid w:val="00237F07"/>
    <w:rsid w:val="002409A4"/>
    <w:rsid w:val="00240A25"/>
    <w:rsid w:val="00240AD0"/>
    <w:rsid w:val="0024190B"/>
    <w:rsid w:val="00244F4D"/>
    <w:rsid w:val="002454F0"/>
    <w:rsid w:val="002466FE"/>
    <w:rsid w:val="002477A1"/>
    <w:rsid w:val="002503A5"/>
    <w:rsid w:val="0025057D"/>
    <w:rsid w:val="00251626"/>
    <w:rsid w:val="00251A15"/>
    <w:rsid w:val="00252039"/>
    <w:rsid w:val="00253E8F"/>
    <w:rsid w:val="002541D2"/>
    <w:rsid w:val="00254333"/>
    <w:rsid w:val="00254413"/>
    <w:rsid w:val="00254652"/>
    <w:rsid w:val="00254878"/>
    <w:rsid w:val="00254FAA"/>
    <w:rsid w:val="0025567A"/>
    <w:rsid w:val="002557A0"/>
    <w:rsid w:val="00255B23"/>
    <w:rsid w:val="00256A58"/>
    <w:rsid w:val="002604A8"/>
    <w:rsid w:val="002608CB"/>
    <w:rsid w:val="00262B05"/>
    <w:rsid w:val="00262B98"/>
    <w:rsid w:val="002630C6"/>
    <w:rsid w:val="00264874"/>
    <w:rsid w:val="002653F7"/>
    <w:rsid w:val="00265E62"/>
    <w:rsid w:val="00271CD2"/>
    <w:rsid w:val="00272223"/>
    <w:rsid w:val="00272228"/>
    <w:rsid w:val="00272A92"/>
    <w:rsid w:val="00276103"/>
    <w:rsid w:val="00276D8A"/>
    <w:rsid w:val="00277B45"/>
    <w:rsid w:val="0028083A"/>
    <w:rsid w:val="00280BE9"/>
    <w:rsid w:val="00281BE5"/>
    <w:rsid w:val="00282A47"/>
    <w:rsid w:val="00284012"/>
    <w:rsid w:val="002843A4"/>
    <w:rsid w:val="00285C2D"/>
    <w:rsid w:val="00285DF1"/>
    <w:rsid w:val="00285E79"/>
    <w:rsid w:val="0028618D"/>
    <w:rsid w:val="00286625"/>
    <w:rsid w:val="00292305"/>
    <w:rsid w:val="00292980"/>
    <w:rsid w:val="00292DF4"/>
    <w:rsid w:val="00294A57"/>
    <w:rsid w:val="0029507C"/>
    <w:rsid w:val="00295C8F"/>
    <w:rsid w:val="002960BC"/>
    <w:rsid w:val="0029611C"/>
    <w:rsid w:val="00296864"/>
    <w:rsid w:val="00296A38"/>
    <w:rsid w:val="002A00CC"/>
    <w:rsid w:val="002A03F1"/>
    <w:rsid w:val="002A1167"/>
    <w:rsid w:val="002A14F9"/>
    <w:rsid w:val="002A24E1"/>
    <w:rsid w:val="002A2714"/>
    <w:rsid w:val="002A2AE8"/>
    <w:rsid w:val="002A2FE7"/>
    <w:rsid w:val="002A35C0"/>
    <w:rsid w:val="002A49CA"/>
    <w:rsid w:val="002A4A8F"/>
    <w:rsid w:val="002A5D20"/>
    <w:rsid w:val="002B2359"/>
    <w:rsid w:val="002B25CC"/>
    <w:rsid w:val="002B2792"/>
    <w:rsid w:val="002B2B64"/>
    <w:rsid w:val="002B3597"/>
    <w:rsid w:val="002B4F1B"/>
    <w:rsid w:val="002B50D6"/>
    <w:rsid w:val="002B6735"/>
    <w:rsid w:val="002B6C10"/>
    <w:rsid w:val="002B6C5F"/>
    <w:rsid w:val="002B6DBD"/>
    <w:rsid w:val="002C01B4"/>
    <w:rsid w:val="002C0C41"/>
    <w:rsid w:val="002C0DBA"/>
    <w:rsid w:val="002C1412"/>
    <w:rsid w:val="002C1612"/>
    <w:rsid w:val="002C1974"/>
    <w:rsid w:val="002C1D4C"/>
    <w:rsid w:val="002C1D5E"/>
    <w:rsid w:val="002C2AF1"/>
    <w:rsid w:val="002C2B4C"/>
    <w:rsid w:val="002C4B1D"/>
    <w:rsid w:val="002C5B4F"/>
    <w:rsid w:val="002C644F"/>
    <w:rsid w:val="002D09DB"/>
    <w:rsid w:val="002D189B"/>
    <w:rsid w:val="002D18EF"/>
    <w:rsid w:val="002D3AC1"/>
    <w:rsid w:val="002D3E63"/>
    <w:rsid w:val="002D42E7"/>
    <w:rsid w:val="002D45EF"/>
    <w:rsid w:val="002D5126"/>
    <w:rsid w:val="002D6A06"/>
    <w:rsid w:val="002E0328"/>
    <w:rsid w:val="002E4682"/>
    <w:rsid w:val="002E4C34"/>
    <w:rsid w:val="002E570E"/>
    <w:rsid w:val="002E60C5"/>
    <w:rsid w:val="002E661F"/>
    <w:rsid w:val="002E72DF"/>
    <w:rsid w:val="002E762E"/>
    <w:rsid w:val="002F1329"/>
    <w:rsid w:val="002F1892"/>
    <w:rsid w:val="002F1B9A"/>
    <w:rsid w:val="002F2ADF"/>
    <w:rsid w:val="002F48D8"/>
    <w:rsid w:val="002F5B15"/>
    <w:rsid w:val="002F625E"/>
    <w:rsid w:val="002F6390"/>
    <w:rsid w:val="002F66A7"/>
    <w:rsid w:val="002F70D9"/>
    <w:rsid w:val="003002EE"/>
    <w:rsid w:val="00300C41"/>
    <w:rsid w:val="00301398"/>
    <w:rsid w:val="003017FF"/>
    <w:rsid w:val="00302226"/>
    <w:rsid w:val="003022F1"/>
    <w:rsid w:val="00303401"/>
    <w:rsid w:val="00303977"/>
    <w:rsid w:val="00304389"/>
    <w:rsid w:val="00304E8D"/>
    <w:rsid w:val="0030591A"/>
    <w:rsid w:val="00305B2F"/>
    <w:rsid w:val="00307190"/>
    <w:rsid w:val="003072EF"/>
    <w:rsid w:val="00307AB8"/>
    <w:rsid w:val="00307F85"/>
    <w:rsid w:val="00310092"/>
    <w:rsid w:val="003100F5"/>
    <w:rsid w:val="00310A8E"/>
    <w:rsid w:val="00310DD9"/>
    <w:rsid w:val="00312E97"/>
    <w:rsid w:val="00313133"/>
    <w:rsid w:val="00313CBF"/>
    <w:rsid w:val="003142A0"/>
    <w:rsid w:val="003148BF"/>
    <w:rsid w:val="00315AD4"/>
    <w:rsid w:val="003168A1"/>
    <w:rsid w:val="00316C27"/>
    <w:rsid w:val="00317545"/>
    <w:rsid w:val="00317F3A"/>
    <w:rsid w:val="00320E32"/>
    <w:rsid w:val="00322D12"/>
    <w:rsid w:val="0032380F"/>
    <w:rsid w:val="0032404B"/>
    <w:rsid w:val="00324493"/>
    <w:rsid w:val="00324E3B"/>
    <w:rsid w:val="00325486"/>
    <w:rsid w:val="003262C8"/>
    <w:rsid w:val="00330FF0"/>
    <w:rsid w:val="0033140C"/>
    <w:rsid w:val="0033301E"/>
    <w:rsid w:val="0033441F"/>
    <w:rsid w:val="003351A7"/>
    <w:rsid w:val="00336B6D"/>
    <w:rsid w:val="00336F34"/>
    <w:rsid w:val="00340795"/>
    <w:rsid w:val="00342668"/>
    <w:rsid w:val="00342774"/>
    <w:rsid w:val="003428BE"/>
    <w:rsid w:val="003455F4"/>
    <w:rsid w:val="003456D7"/>
    <w:rsid w:val="003461ED"/>
    <w:rsid w:val="003461F4"/>
    <w:rsid w:val="0034654C"/>
    <w:rsid w:val="00346936"/>
    <w:rsid w:val="00346C20"/>
    <w:rsid w:val="00347C6A"/>
    <w:rsid w:val="00350A29"/>
    <w:rsid w:val="00350AD7"/>
    <w:rsid w:val="00350F67"/>
    <w:rsid w:val="00351B80"/>
    <w:rsid w:val="003521C3"/>
    <w:rsid w:val="0035346D"/>
    <w:rsid w:val="003541C2"/>
    <w:rsid w:val="003542E7"/>
    <w:rsid w:val="00354C85"/>
    <w:rsid w:val="00354D84"/>
    <w:rsid w:val="0035578E"/>
    <w:rsid w:val="00356245"/>
    <w:rsid w:val="0035738E"/>
    <w:rsid w:val="0035752F"/>
    <w:rsid w:val="00361695"/>
    <w:rsid w:val="003623C3"/>
    <w:rsid w:val="003623FE"/>
    <w:rsid w:val="003650E3"/>
    <w:rsid w:val="00366496"/>
    <w:rsid w:val="00367C88"/>
    <w:rsid w:val="00367DDD"/>
    <w:rsid w:val="0037031E"/>
    <w:rsid w:val="00370810"/>
    <w:rsid w:val="003709AB"/>
    <w:rsid w:val="0037151A"/>
    <w:rsid w:val="003729C6"/>
    <w:rsid w:val="003732A6"/>
    <w:rsid w:val="003746DE"/>
    <w:rsid w:val="00376539"/>
    <w:rsid w:val="00381CFD"/>
    <w:rsid w:val="00381F12"/>
    <w:rsid w:val="00382555"/>
    <w:rsid w:val="00383757"/>
    <w:rsid w:val="003838A8"/>
    <w:rsid w:val="00383CE5"/>
    <w:rsid w:val="003844CF"/>
    <w:rsid w:val="00385B84"/>
    <w:rsid w:val="00386911"/>
    <w:rsid w:val="00387A7B"/>
    <w:rsid w:val="00387FE1"/>
    <w:rsid w:val="0039034E"/>
    <w:rsid w:val="00391A78"/>
    <w:rsid w:val="00392782"/>
    <w:rsid w:val="003929FE"/>
    <w:rsid w:val="00393A61"/>
    <w:rsid w:val="00393EC3"/>
    <w:rsid w:val="003952CB"/>
    <w:rsid w:val="0039653F"/>
    <w:rsid w:val="00397577"/>
    <w:rsid w:val="00397B5D"/>
    <w:rsid w:val="003A0884"/>
    <w:rsid w:val="003A09E5"/>
    <w:rsid w:val="003A0E40"/>
    <w:rsid w:val="003A2340"/>
    <w:rsid w:val="003A2B66"/>
    <w:rsid w:val="003A36D2"/>
    <w:rsid w:val="003A3AB1"/>
    <w:rsid w:val="003A424E"/>
    <w:rsid w:val="003A44A9"/>
    <w:rsid w:val="003A574E"/>
    <w:rsid w:val="003A7966"/>
    <w:rsid w:val="003A7FF3"/>
    <w:rsid w:val="003B03AA"/>
    <w:rsid w:val="003B0844"/>
    <w:rsid w:val="003B2F06"/>
    <w:rsid w:val="003B33CA"/>
    <w:rsid w:val="003B3607"/>
    <w:rsid w:val="003B4A5B"/>
    <w:rsid w:val="003B5733"/>
    <w:rsid w:val="003B65DE"/>
    <w:rsid w:val="003B6A2E"/>
    <w:rsid w:val="003B6C6C"/>
    <w:rsid w:val="003B6D1D"/>
    <w:rsid w:val="003B73F0"/>
    <w:rsid w:val="003C043A"/>
    <w:rsid w:val="003C0DAF"/>
    <w:rsid w:val="003C15FA"/>
    <w:rsid w:val="003C2017"/>
    <w:rsid w:val="003C266A"/>
    <w:rsid w:val="003C3C45"/>
    <w:rsid w:val="003C4071"/>
    <w:rsid w:val="003C4675"/>
    <w:rsid w:val="003C51BA"/>
    <w:rsid w:val="003C5C32"/>
    <w:rsid w:val="003C713E"/>
    <w:rsid w:val="003D0FE0"/>
    <w:rsid w:val="003D108D"/>
    <w:rsid w:val="003D1581"/>
    <w:rsid w:val="003D240A"/>
    <w:rsid w:val="003D2A9F"/>
    <w:rsid w:val="003D3FEC"/>
    <w:rsid w:val="003D4E4C"/>
    <w:rsid w:val="003D50C7"/>
    <w:rsid w:val="003D64EC"/>
    <w:rsid w:val="003D6743"/>
    <w:rsid w:val="003D6FB4"/>
    <w:rsid w:val="003D757C"/>
    <w:rsid w:val="003D7E06"/>
    <w:rsid w:val="003E1B07"/>
    <w:rsid w:val="003E2D33"/>
    <w:rsid w:val="003E3477"/>
    <w:rsid w:val="003E3482"/>
    <w:rsid w:val="003E35B5"/>
    <w:rsid w:val="003E4075"/>
    <w:rsid w:val="003E423D"/>
    <w:rsid w:val="003E44E1"/>
    <w:rsid w:val="003E46F0"/>
    <w:rsid w:val="003E5325"/>
    <w:rsid w:val="003E53B7"/>
    <w:rsid w:val="003E5650"/>
    <w:rsid w:val="003E6001"/>
    <w:rsid w:val="003E62AC"/>
    <w:rsid w:val="003E641E"/>
    <w:rsid w:val="003E6B01"/>
    <w:rsid w:val="003F0608"/>
    <w:rsid w:val="003F09B1"/>
    <w:rsid w:val="003F09B3"/>
    <w:rsid w:val="003F1115"/>
    <w:rsid w:val="003F12D4"/>
    <w:rsid w:val="003F1367"/>
    <w:rsid w:val="003F1682"/>
    <w:rsid w:val="003F256C"/>
    <w:rsid w:val="003F2573"/>
    <w:rsid w:val="003F2B1C"/>
    <w:rsid w:val="003F3358"/>
    <w:rsid w:val="003F3589"/>
    <w:rsid w:val="003F3619"/>
    <w:rsid w:val="003F37E3"/>
    <w:rsid w:val="003F4068"/>
    <w:rsid w:val="003F4C33"/>
    <w:rsid w:val="003F529C"/>
    <w:rsid w:val="003F5318"/>
    <w:rsid w:val="003F5F8C"/>
    <w:rsid w:val="003F6283"/>
    <w:rsid w:val="004020B8"/>
    <w:rsid w:val="00402501"/>
    <w:rsid w:val="00402AAC"/>
    <w:rsid w:val="0040430D"/>
    <w:rsid w:val="00404F95"/>
    <w:rsid w:val="00405797"/>
    <w:rsid w:val="00406C5B"/>
    <w:rsid w:val="00407522"/>
    <w:rsid w:val="0040770D"/>
    <w:rsid w:val="00407B68"/>
    <w:rsid w:val="004105FF"/>
    <w:rsid w:val="00410ABB"/>
    <w:rsid w:val="00410C1C"/>
    <w:rsid w:val="00413D13"/>
    <w:rsid w:val="00414D1C"/>
    <w:rsid w:val="004161C8"/>
    <w:rsid w:val="004175BF"/>
    <w:rsid w:val="00417F18"/>
    <w:rsid w:val="00420A02"/>
    <w:rsid w:val="004216F8"/>
    <w:rsid w:val="00422B7D"/>
    <w:rsid w:val="00423151"/>
    <w:rsid w:val="00423C6C"/>
    <w:rsid w:val="00423CBF"/>
    <w:rsid w:val="004246AC"/>
    <w:rsid w:val="004252B9"/>
    <w:rsid w:val="004266CD"/>
    <w:rsid w:val="00427505"/>
    <w:rsid w:val="00427A04"/>
    <w:rsid w:val="00427E0F"/>
    <w:rsid w:val="00430C8B"/>
    <w:rsid w:val="004327F9"/>
    <w:rsid w:val="00432891"/>
    <w:rsid w:val="00432A44"/>
    <w:rsid w:val="00432E30"/>
    <w:rsid w:val="00433717"/>
    <w:rsid w:val="0043379A"/>
    <w:rsid w:val="004344AC"/>
    <w:rsid w:val="004350FA"/>
    <w:rsid w:val="00440E4E"/>
    <w:rsid w:val="00442887"/>
    <w:rsid w:val="004468DE"/>
    <w:rsid w:val="004478FC"/>
    <w:rsid w:val="00452472"/>
    <w:rsid w:val="00452978"/>
    <w:rsid w:val="00453353"/>
    <w:rsid w:val="00454444"/>
    <w:rsid w:val="00454E05"/>
    <w:rsid w:val="004558F5"/>
    <w:rsid w:val="0045621E"/>
    <w:rsid w:val="00456784"/>
    <w:rsid w:val="00456D23"/>
    <w:rsid w:val="00456F2D"/>
    <w:rsid w:val="00457E18"/>
    <w:rsid w:val="00457F17"/>
    <w:rsid w:val="004604E3"/>
    <w:rsid w:val="004605BF"/>
    <w:rsid w:val="0046067D"/>
    <w:rsid w:val="00460BBB"/>
    <w:rsid w:val="00460E1F"/>
    <w:rsid w:val="00460E7D"/>
    <w:rsid w:val="00461FB6"/>
    <w:rsid w:val="004620F6"/>
    <w:rsid w:val="004623C2"/>
    <w:rsid w:val="0046320D"/>
    <w:rsid w:val="00463F3A"/>
    <w:rsid w:val="004644D8"/>
    <w:rsid w:val="004650A5"/>
    <w:rsid w:val="00465DAB"/>
    <w:rsid w:val="00466289"/>
    <w:rsid w:val="00466680"/>
    <w:rsid w:val="00466D2E"/>
    <w:rsid w:val="0046792E"/>
    <w:rsid w:val="00467A08"/>
    <w:rsid w:val="0047101A"/>
    <w:rsid w:val="00471A18"/>
    <w:rsid w:val="00471FE0"/>
    <w:rsid w:val="004738B7"/>
    <w:rsid w:val="0047705C"/>
    <w:rsid w:val="00481294"/>
    <w:rsid w:val="004815B8"/>
    <w:rsid w:val="0048176F"/>
    <w:rsid w:val="00482DD5"/>
    <w:rsid w:val="0048316E"/>
    <w:rsid w:val="004848DB"/>
    <w:rsid w:val="00485BF0"/>
    <w:rsid w:val="00490D91"/>
    <w:rsid w:val="00491856"/>
    <w:rsid w:val="00491BE6"/>
    <w:rsid w:val="00492E8D"/>
    <w:rsid w:val="0049360B"/>
    <w:rsid w:val="004949C3"/>
    <w:rsid w:val="004951AF"/>
    <w:rsid w:val="00497123"/>
    <w:rsid w:val="004A0AFC"/>
    <w:rsid w:val="004A115C"/>
    <w:rsid w:val="004A12C5"/>
    <w:rsid w:val="004A1E37"/>
    <w:rsid w:val="004A25A5"/>
    <w:rsid w:val="004A3074"/>
    <w:rsid w:val="004A35FA"/>
    <w:rsid w:val="004A3D90"/>
    <w:rsid w:val="004A3F31"/>
    <w:rsid w:val="004A59A9"/>
    <w:rsid w:val="004A607A"/>
    <w:rsid w:val="004A6FDE"/>
    <w:rsid w:val="004A7237"/>
    <w:rsid w:val="004A757C"/>
    <w:rsid w:val="004A7AC1"/>
    <w:rsid w:val="004B050D"/>
    <w:rsid w:val="004B11AE"/>
    <w:rsid w:val="004B1342"/>
    <w:rsid w:val="004B2113"/>
    <w:rsid w:val="004B2349"/>
    <w:rsid w:val="004B3F00"/>
    <w:rsid w:val="004B4AB1"/>
    <w:rsid w:val="004B5155"/>
    <w:rsid w:val="004B59C6"/>
    <w:rsid w:val="004B701D"/>
    <w:rsid w:val="004C114E"/>
    <w:rsid w:val="004C3E38"/>
    <w:rsid w:val="004C4B2F"/>
    <w:rsid w:val="004C61D1"/>
    <w:rsid w:val="004C6E63"/>
    <w:rsid w:val="004C70F2"/>
    <w:rsid w:val="004C75DD"/>
    <w:rsid w:val="004C7724"/>
    <w:rsid w:val="004C77F9"/>
    <w:rsid w:val="004D05BE"/>
    <w:rsid w:val="004D0F0E"/>
    <w:rsid w:val="004D1FE2"/>
    <w:rsid w:val="004D2457"/>
    <w:rsid w:val="004D2AD5"/>
    <w:rsid w:val="004D2E67"/>
    <w:rsid w:val="004D4F0F"/>
    <w:rsid w:val="004D534C"/>
    <w:rsid w:val="004D5CCE"/>
    <w:rsid w:val="004D670C"/>
    <w:rsid w:val="004D6850"/>
    <w:rsid w:val="004E06B9"/>
    <w:rsid w:val="004E238E"/>
    <w:rsid w:val="004E268E"/>
    <w:rsid w:val="004E273F"/>
    <w:rsid w:val="004E2F24"/>
    <w:rsid w:val="004E3AEE"/>
    <w:rsid w:val="004E654D"/>
    <w:rsid w:val="004E65F8"/>
    <w:rsid w:val="004E72BE"/>
    <w:rsid w:val="004E76EE"/>
    <w:rsid w:val="004E7969"/>
    <w:rsid w:val="004F0457"/>
    <w:rsid w:val="004F0AFB"/>
    <w:rsid w:val="004F164F"/>
    <w:rsid w:val="004F261E"/>
    <w:rsid w:val="004F269D"/>
    <w:rsid w:val="004F34C4"/>
    <w:rsid w:val="004F47A3"/>
    <w:rsid w:val="004F5444"/>
    <w:rsid w:val="004F7237"/>
    <w:rsid w:val="004F7656"/>
    <w:rsid w:val="004F7ADB"/>
    <w:rsid w:val="004F7F14"/>
    <w:rsid w:val="00500106"/>
    <w:rsid w:val="005006AF"/>
    <w:rsid w:val="005009BE"/>
    <w:rsid w:val="00501043"/>
    <w:rsid w:val="0050177A"/>
    <w:rsid w:val="00502030"/>
    <w:rsid w:val="0050223C"/>
    <w:rsid w:val="00503BF4"/>
    <w:rsid w:val="005044F4"/>
    <w:rsid w:val="00504EFC"/>
    <w:rsid w:val="00505AF9"/>
    <w:rsid w:val="00507231"/>
    <w:rsid w:val="005102A1"/>
    <w:rsid w:val="00510BBD"/>
    <w:rsid w:val="005152FC"/>
    <w:rsid w:val="00515860"/>
    <w:rsid w:val="00515CE7"/>
    <w:rsid w:val="00522896"/>
    <w:rsid w:val="00522B0D"/>
    <w:rsid w:val="00522C47"/>
    <w:rsid w:val="00525A9C"/>
    <w:rsid w:val="00525E27"/>
    <w:rsid w:val="005263C1"/>
    <w:rsid w:val="0052688C"/>
    <w:rsid w:val="0052698C"/>
    <w:rsid w:val="005272AC"/>
    <w:rsid w:val="0053012F"/>
    <w:rsid w:val="00530550"/>
    <w:rsid w:val="005308A2"/>
    <w:rsid w:val="005324D9"/>
    <w:rsid w:val="005344C7"/>
    <w:rsid w:val="00535B77"/>
    <w:rsid w:val="00535CCE"/>
    <w:rsid w:val="00535E67"/>
    <w:rsid w:val="00535F32"/>
    <w:rsid w:val="00540148"/>
    <w:rsid w:val="0054044F"/>
    <w:rsid w:val="00540648"/>
    <w:rsid w:val="00540CDF"/>
    <w:rsid w:val="00541929"/>
    <w:rsid w:val="0054335F"/>
    <w:rsid w:val="00544090"/>
    <w:rsid w:val="0054611F"/>
    <w:rsid w:val="00546DC5"/>
    <w:rsid w:val="0054716D"/>
    <w:rsid w:val="00547D2A"/>
    <w:rsid w:val="00550192"/>
    <w:rsid w:val="005504E4"/>
    <w:rsid w:val="00550B4C"/>
    <w:rsid w:val="00552499"/>
    <w:rsid w:val="00553976"/>
    <w:rsid w:val="00554F18"/>
    <w:rsid w:val="0055755D"/>
    <w:rsid w:val="00557D79"/>
    <w:rsid w:val="00561B96"/>
    <w:rsid w:val="005623B3"/>
    <w:rsid w:val="00562C42"/>
    <w:rsid w:val="0056482D"/>
    <w:rsid w:val="00567F95"/>
    <w:rsid w:val="005711E0"/>
    <w:rsid w:val="00573140"/>
    <w:rsid w:val="005736A0"/>
    <w:rsid w:val="00574064"/>
    <w:rsid w:val="00574896"/>
    <w:rsid w:val="00575D2D"/>
    <w:rsid w:val="00575E9D"/>
    <w:rsid w:val="00577701"/>
    <w:rsid w:val="00577C7F"/>
    <w:rsid w:val="005805AD"/>
    <w:rsid w:val="00580DAC"/>
    <w:rsid w:val="00582D03"/>
    <w:rsid w:val="00583B53"/>
    <w:rsid w:val="0058413E"/>
    <w:rsid w:val="00584502"/>
    <w:rsid w:val="0058616B"/>
    <w:rsid w:val="005875D9"/>
    <w:rsid w:val="005900D9"/>
    <w:rsid w:val="005903AC"/>
    <w:rsid w:val="005918F7"/>
    <w:rsid w:val="00591F20"/>
    <w:rsid w:val="00592599"/>
    <w:rsid w:val="0059322B"/>
    <w:rsid w:val="005934CC"/>
    <w:rsid w:val="00594463"/>
    <w:rsid w:val="00595098"/>
    <w:rsid w:val="00595443"/>
    <w:rsid w:val="00595657"/>
    <w:rsid w:val="00596152"/>
    <w:rsid w:val="005970B2"/>
    <w:rsid w:val="0059757E"/>
    <w:rsid w:val="00597956"/>
    <w:rsid w:val="005A1DAA"/>
    <w:rsid w:val="005A1F2A"/>
    <w:rsid w:val="005A2136"/>
    <w:rsid w:val="005A272D"/>
    <w:rsid w:val="005A3AB0"/>
    <w:rsid w:val="005A3EF6"/>
    <w:rsid w:val="005A4986"/>
    <w:rsid w:val="005A4FFF"/>
    <w:rsid w:val="005A595F"/>
    <w:rsid w:val="005A5E38"/>
    <w:rsid w:val="005A78F7"/>
    <w:rsid w:val="005A79E1"/>
    <w:rsid w:val="005B02E3"/>
    <w:rsid w:val="005B058A"/>
    <w:rsid w:val="005B0942"/>
    <w:rsid w:val="005B12ED"/>
    <w:rsid w:val="005B143F"/>
    <w:rsid w:val="005B14F7"/>
    <w:rsid w:val="005B1C5B"/>
    <w:rsid w:val="005B270B"/>
    <w:rsid w:val="005B273F"/>
    <w:rsid w:val="005B325E"/>
    <w:rsid w:val="005B47AB"/>
    <w:rsid w:val="005B4AFD"/>
    <w:rsid w:val="005B4B4D"/>
    <w:rsid w:val="005B58E7"/>
    <w:rsid w:val="005B6C1C"/>
    <w:rsid w:val="005B7A9D"/>
    <w:rsid w:val="005C29E1"/>
    <w:rsid w:val="005C2FBC"/>
    <w:rsid w:val="005C343A"/>
    <w:rsid w:val="005C4999"/>
    <w:rsid w:val="005C52C0"/>
    <w:rsid w:val="005C5DB2"/>
    <w:rsid w:val="005C6DE0"/>
    <w:rsid w:val="005C74A5"/>
    <w:rsid w:val="005C7D0D"/>
    <w:rsid w:val="005D02D9"/>
    <w:rsid w:val="005D0F23"/>
    <w:rsid w:val="005D1FBD"/>
    <w:rsid w:val="005D2589"/>
    <w:rsid w:val="005D2693"/>
    <w:rsid w:val="005D2AF1"/>
    <w:rsid w:val="005D3C96"/>
    <w:rsid w:val="005D5467"/>
    <w:rsid w:val="005D59B7"/>
    <w:rsid w:val="005D6124"/>
    <w:rsid w:val="005E00A1"/>
    <w:rsid w:val="005E15FE"/>
    <w:rsid w:val="005E2198"/>
    <w:rsid w:val="005E28D8"/>
    <w:rsid w:val="005E313A"/>
    <w:rsid w:val="005E470F"/>
    <w:rsid w:val="005E4D18"/>
    <w:rsid w:val="005E61EE"/>
    <w:rsid w:val="005E64C1"/>
    <w:rsid w:val="005E70D2"/>
    <w:rsid w:val="005E7C98"/>
    <w:rsid w:val="005F03AA"/>
    <w:rsid w:val="005F07F3"/>
    <w:rsid w:val="005F2831"/>
    <w:rsid w:val="005F3318"/>
    <w:rsid w:val="005F34B4"/>
    <w:rsid w:val="005F3C7C"/>
    <w:rsid w:val="005F40A6"/>
    <w:rsid w:val="005F41B0"/>
    <w:rsid w:val="005F5018"/>
    <w:rsid w:val="005F692B"/>
    <w:rsid w:val="005F6E34"/>
    <w:rsid w:val="005F6E88"/>
    <w:rsid w:val="005F7427"/>
    <w:rsid w:val="005F7828"/>
    <w:rsid w:val="006017BF"/>
    <w:rsid w:val="00601C26"/>
    <w:rsid w:val="00601DF8"/>
    <w:rsid w:val="006021A7"/>
    <w:rsid w:val="006023E3"/>
    <w:rsid w:val="00602C98"/>
    <w:rsid w:val="006033CD"/>
    <w:rsid w:val="0060393A"/>
    <w:rsid w:val="00603F8B"/>
    <w:rsid w:val="006049CA"/>
    <w:rsid w:val="006051A0"/>
    <w:rsid w:val="006057AA"/>
    <w:rsid w:val="00606011"/>
    <w:rsid w:val="00606A10"/>
    <w:rsid w:val="00606F74"/>
    <w:rsid w:val="00607294"/>
    <w:rsid w:val="00607727"/>
    <w:rsid w:val="00607E77"/>
    <w:rsid w:val="0061082C"/>
    <w:rsid w:val="00611204"/>
    <w:rsid w:val="00611CAD"/>
    <w:rsid w:val="00612920"/>
    <w:rsid w:val="00612AE3"/>
    <w:rsid w:val="00612DBD"/>
    <w:rsid w:val="00613C0F"/>
    <w:rsid w:val="00613C1F"/>
    <w:rsid w:val="00614106"/>
    <w:rsid w:val="006141BA"/>
    <w:rsid w:val="00614DE8"/>
    <w:rsid w:val="00615059"/>
    <w:rsid w:val="006152F9"/>
    <w:rsid w:val="00615D5B"/>
    <w:rsid w:val="006162CC"/>
    <w:rsid w:val="00616E50"/>
    <w:rsid w:val="006175E4"/>
    <w:rsid w:val="006175F1"/>
    <w:rsid w:val="00617A1F"/>
    <w:rsid w:val="00622CC9"/>
    <w:rsid w:val="00623E60"/>
    <w:rsid w:val="00624F10"/>
    <w:rsid w:val="006255D6"/>
    <w:rsid w:val="00625D60"/>
    <w:rsid w:val="006263AE"/>
    <w:rsid w:val="00626C79"/>
    <w:rsid w:val="00627905"/>
    <w:rsid w:val="006279CC"/>
    <w:rsid w:val="00631A41"/>
    <w:rsid w:val="00634E83"/>
    <w:rsid w:val="00635B7A"/>
    <w:rsid w:val="00636EDA"/>
    <w:rsid w:val="00637A8E"/>
    <w:rsid w:val="00642109"/>
    <w:rsid w:val="00642A07"/>
    <w:rsid w:val="00644248"/>
    <w:rsid w:val="00644B6E"/>
    <w:rsid w:val="00646014"/>
    <w:rsid w:val="00646576"/>
    <w:rsid w:val="00647191"/>
    <w:rsid w:val="0064796B"/>
    <w:rsid w:val="00647F3A"/>
    <w:rsid w:val="0065006F"/>
    <w:rsid w:val="0065041B"/>
    <w:rsid w:val="0065163E"/>
    <w:rsid w:val="00651CF2"/>
    <w:rsid w:val="0065214F"/>
    <w:rsid w:val="00653CD7"/>
    <w:rsid w:val="006540C2"/>
    <w:rsid w:val="00654ADD"/>
    <w:rsid w:val="00655050"/>
    <w:rsid w:val="00656362"/>
    <w:rsid w:val="00657959"/>
    <w:rsid w:val="006606D9"/>
    <w:rsid w:val="00660B20"/>
    <w:rsid w:val="00661655"/>
    <w:rsid w:val="00662528"/>
    <w:rsid w:val="00667368"/>
    <w:rsid w:val="00670AD4"/>
    <w:rsid w:val="006711EF"/>
    <w:rsid w:val="006720C3"/>
    <w:rsid w:val="00672DA9"/>
    <w:rsid w:val="00673548"/>
    <w:rsid w:val="00673594"/>
    <w:rsid w:val="00673C03"/>
    <w:rsid w:val="00674FCF"/>
    <w:rsid w:val="00675871"/>
    <w:rsid w:val="00677A8A"/>
    <w:rsid w:val="00677CA8"/>
    <w:rsid w:val="00680544"/>
    <w:rsid w:val="00680C73"/>
    <w:rsid w:val="006827B9"/>
    <w:rsid w:val="00682CAB"/>
    <w:rsid w:val="006830C7"/>
    <w:rsid w:val="006837D4"/>
    <w:rsid w:val="00684BC0"/>
    <w:rsid w:val="00686144"/>
    <w:rsid w:val="006862EF"/>
    <w:rsid w:val="00686699"/>
    <w:rsid w:val="00686C16"/>
    <w:rsid w:val="0068719C"/>
    <w:rsid w:val="0068720C"/>
    <w:rsid w:val="0068734F"/>
    <w:rsid w:val="006874FB"/>
    <w:rsid w:val="006875D1"/>
    <w:rsid w:val="00687DE4"/>
    <w:rsid w:val="0069023A"/>
    <w:rsid w:val="00691839"/>
    <w:rsid w:val="00692CD4"/>
    <w:rsid w:val="006938AC"/>
    <w:rsid w:val="006941E8"/>
    <w:rsid w:val="0069504D"/>
    <w:rsid w:val="00695C6E"/>
    <w:rsid w:val="00697D88"/>
    <w:rsid w:val="006A2527"/>
    <w:rsid w:val="006A37FB"/>
    <w:rsid w:val="006A438B"/>
    <w:rsid w:val="006A5F27"/>
    <w:rsid w:val="006A6677"/>
    <w:rsid w:val="006A67D9"/>
    <w:rsid w:val="006A78B7"/>
    <w:rsid w:val="006B0131"/>
    <w:rsid w:val="006B18EB"/>
    <w:rsid w:val="006B2673"/>
    <w:rsid w:val="006B346D"/>
    <w:rsid w:val="006B4EE7"/>
    <w:rsid w:val="006B5348"/>
    <w:rsid w:val="006B5986"/>
    <w:rsid w:val="006B60AE"/>
    <w:rsid w:val="006B74B0"/>
    <w:rsid w:val="006B7C0B"/>
    <w:rsid w:val="006C0218"/>
    <w:rsid w:val="006C087A"/>
    <w:rsid w:val="006C5792"/>
    <w:rsid w:val="006C648D"/>
    <w:rsid w:val="006C6612"/>
    <w:rsid w:val="006C670C"/>
    <w:rsid w:val="006C693E"/>
    <w:rsid w:val="006D0686"/>
    <w:rsid w:val="006D0C85"/>
    <w:rsid w:val="006D3032"/>
    <w:rsid w:val="006D3148"/>
    <w:rsid w:val="006D34C7"/>
    <w:rsid w:val="006D35F8"/>
    <w:rsid w:val="006D3CCF"/>
    <w:rsid w:val="006D4E48"/>
    <w:rsid w:val="006D64EE"/>
    <w:rsid w:val="006D74A3"/>
    <w:rsid w:val="006D78ED"/>
    <w:rsid w:val="006D7B90"/>
    <w:rsid w:val="006E0B0E"/>
    <w:rsid w:val="006E0FAC"/>
    <w:rsid w:val="006E1B30"/>
    <w:rsid w:val="006E333E"/>
    <w:rsid w:val="006E4545"/>
    <w:rsid w:val="006E5C5C"/>
    <w:rsid w:val="006E5CC3"/>
    <w:rsid w:val="006E78C4"/>
    <w:rsid w:val="006E7C6B"/>
    <w:rsid w:val="006F00C8"/>
    <w:rsid w:val="006F1FDB"/>
    <w:rsid w:val="006F3D9E"/>
    <w:rsid w:val="006F4622"/>
    <w:rsid w:val="006F4699"/>
    <w:rsid w:val="006F4729"/>
    <w:rsid w:val="006F489A"/>
    <w:rsid w:val="006F5655"/>
    <w:rsid w:val="006F6D6E"/>
    <w:rsid w:val="006F719D"/>
    <w:rsid w:val="006F7410"/>
    <w:rsid w:val="006F76B9"/>
    <w:rsid w:val="00700792"/>
    <w:rsid w:val="00700A66"/>
    <w:rsid w:val="00700E7F"/>
    <w:rsid w:val="0070135E"/>
    <w:rsid w:val="007025E8"/>
    <w:rsid w:val="00702823"/>
    <w:rsid w:val="00702B2C"/>
    <w:rsid w:val="0070311B"/>
    <w:rsid w:val="00704AB3"/>
    <w:rsid w:val="007051E8"/>
    <w:rsid w:val="00705841"/>
    <w:rsid w:val="0070637D"/>
    <w:rsid w:val="0071045E"/>
    <w:rsid w:val="00710AE2"/>
    <w:rsid w:val="00711C27"/>
    <w:rsid w:val="007128D5"/>
    <w:rsid w:val="00712A89"/>
    <w:rsid w:val="00712FB1"/>
    <w:rsid w:val="00714072"/>
    <w:rsid w:val="00714C4C"/>
    <w:rsid w:val="00715626"/>
    <w:rsid w:val="00715D68"/>
    <w:rsid w:val="00715EBA"/>
    <w:rsid w:val="00715EE4"/>
    <w:rsid w:val="007162C1"/>
    <w:rsid w:val="00716613"/>
    <w:rsid w:val="0071672F"/>
    <w:rsid w:val="007202EF"/>
    <w:rsid w:val="00720473"/>
    <w:rsid w:val="007204A0"/>
    <w:rsid w:val="007212DA"/>
    <w:rsid w:val="0072198A"/>
    <w:rsid w:val="00721DBC"/>
    <w:rsid w:val="00722315"/>
    <w:rsid w:val="00722B63"/>
    <w:rsid w:val="007231B0"/>
    <w:rsid w:val="007237DD"/>
    <w:rsid w:val="00724196"/>
    <w:rsid w:val="00724F07"/>
    <w:rsid w:val="00725CFC"/>
    <w:rsid w:val="007260DB"/>
    <w:rsid w:val="00726389"/>
    <w:rsid w:val="0072652F"/>
    <w:rsid w:val="00726FDF"/>
    <w:rsid w:val="00730460"/>
    <w:rsid w:val="007315AA"/>
    <w:rsid w:val="00731B11"/>
    <w:rsid w:val="00732AA0"/>
    <w:rsid w:val="00732AE0"/>
    <w:rsid w:val="00732E72"/>
    <w:rsid w:val="00732F8C"/>
    <w:rsid w:val="007330BB"/>
    <w:rsid w:val="007347CE"/>
    <w:rsid w:val="00734DBE"/>
    <w:rsid w:val="00736D0F"/>
    <w:rsid w:val="00737413"/>
    <w:rsid w:val="00737DB0"/>
    <w:rsid w:val="007401A4"/>
    <w:rsid w:val="00740AFB"/>
    <w:rsid w:val="0074199A"/>
    <w:rsid w:val="00741E2E"/>
    <w:rsid w:val="0074224A"/>
    <w:rsid w:val="00743294"/>
    <w:rsid w:val="00743833"/>
    <w:rsid w:val="00743D39"/>
    <w:rsid w:val="00745075"/>
    <w:rsid w:val="00746DCD"/>
    <w:rsid w:val="0074776C"/>
    <w:rsid w:val="0075063F"/>
    <w:rsid w:val="00750B75"/>
    <w:rsid w:val="00750CE8"/>
    <w:rsid w:val="00750F86"/>
    <w:rsid w:val="007511D1"/>
    <w:rsid w:val="0075210B"/>
    <w:rsid w:val="00752353"/>
    <w:rsid w:val="00752380"/>
    <w:rsid w:val="00752E9B"/>
    <w:rsid w:val="007532FC"/>
    <w:rsid w:val="0075376C"/>
    <w:rsid w:val="00756306"/>
    <w:rsid w:val="00756890"/>
    <w:rsid w:val="0075697B"/>
    <w:rsid w:val="0075771D"/>
    <w:rsid w:val="0075787E"/>
    <w:rsid w:val="00757AB8"/>
    <w:rsid w:val="00760C5C"/>
    <w:rsid w:val="00761F7A"/>
    <w:rsid w:val="00762332"/>
    <w:rsid w:val="00764BF9"/>
    <w:rsid w:val="00765226"/>
    <w:rsid w:val="007655C2"/>
    <w:rsid w:val="0076569D"/>
    <w:rsid w:val="00766A71"/>
    <w:rsid w:val="00766D0A"/>
    <w:rsid w:val="007678B3"/>
    <w:rsid w:val="00770B04"/>
    <w:rsid w:val="00770D60"/>
    <w:rsid w:val="00770E9A"/>
    <w:rsid w:val="00770FFE"/>
    <w:rsid w:val="00771365"/>
    <w:rsid w:val="007719E1"/>
    <w:rsid w:val="00771E1D"/>
    <w:rsid w:val="00771F01"/>
    <w:rsid w:val="00772521"/>
    <w:rsid w:val="007726D4"/>
    <w:rsid w:val="00773D90"/>
    <w:rsid w:val="007742B8"/>
    <w:rsid w:val="00774692"/>
    <w:rsid w:val="007754BC"/>
    <w:rsid w:val="00775B07"/>
    <w:rsid w:val="00780E94"/>
    <w:rsid w:val="007816A6"/>
    <w:rsid w:val="00782279"/>
    <w:rsid w:val="0078299F"/>
    <w:rsid w:val="00782A9E"/>
    <w:rsid w:val="00783B0F"/>
    <w:rsid w:val="007850E5"/>
    <w:rsid w:val="007852A9"/>
    <w:rsid w:val="007852C3"/>
    <w:rsid w:val="00785D75"/>
    <w:rsid w:val="00786FBB"/>
    <w:rsid w:val="00787771"/>
    <w:rsid w:val="007910AB"/>
    <w:rsid w:val="0079121B"/>
    <w:rsid w:val="00791F73"/>
    <w:rsid w:val="0079276D"/>
    <w:rsid w:val="00792A7A"/>
    <w:rsid w:val="00793135"/>
    <w:rsid w:val="00794DA8"/>
    <w:rsid w:val="0079646B"/>
    <w:rsid w:val="00796C2F"/>
    <w:rsid w:val="007A1870"/>
    <w:rsid w:val="007A1D8A"/>
    <w:rsid w:val="007A2DDD"/>
    <w:rsid w:val="007A4AFA"/>
    <w:rsid w:val="007A5DFA"/>
    <w:rsid w:val="007A71E6"/>
    <w:rsid w:val="007A7332"/>
    <w:rsid w:val="007A7B30"/>
    <w:rsid w:val="007A7B37"/>
    <w:rsid w:val="007B0473"/>
    <w:rsid w:val="007B048D"/>
    <w:rsid w:val="007B0E84"/>
    <w:rsid w:val="007B1075"/>
    <w:rsid w:val="007B2552"/>
    <w:rsid w:val="007B2621"/>
    <w:rsid w:val="007B2976"/>
    <w:rsid w:val="007B3DAC"/>
    <w:rsid w:val="007B42A2"/>
    <w:rsid w:val="007B4342"/>
    <w:rsid w:val="007B435B"/>
    <w:rsid w:val="007B5827"/>
    <w:rsid w:val="007B58FA"/>
    <w:rsid w:val="007B5E7D"/>
    <w:rsid w:val="007B7925"/>
    <w:rsid w:val="007B7D7A"/>
    <w:rsid w:val="007C05E9"/>
    <w:rsid w:val="007C122D"/>
    <w:rsid w:val="007C15DA"/>
    <w:rsid w:val="007C1E8E"/>
    <w:rsid w:val="007C2598"/>
    <w:rsid w:val="007C267D"/>
    <w:rsid w:val="007C2ABE"/>
    <w:rsid w:val="007C3341"/>
    <w:rsid w:val="007C43CE"/>
    <w:rsid w:val="007C5272"/>
    <w:rsid w:val="007C58D8"/>
    <w:rsid w:val="007C65CC"/>
    <w:rsid w:val="007C677C"/>
    <w:rsid w:val="007C757E"/>
    <w:rsid w:val="007C7766"/>
    <w:rsid w:val="007D0052"/>
    <w:rsid w:val="007D0850"/>
    <w:rsid w:val="007D0B32"/>
    <w:rsid w:val="007D0EBB"/>
    <w:rsid w:val="007D14C8"/>
    <w:rsid w:val="007D52E4"/>
    <w:rsid w:val="007D5F56"/>
    <w:rsid w:val="007D6219"/>
    <w:rsid w:val="007D6B83"/>
    <w:rsid w:val="007D75E8"/>
    <w:rsid w:val="007E2550"/>
    <w:rsid w:val="007E3306"/>
    <w:rsid w:val="007E3D2B"/>
    <w:rsid w:val="007E4116"/>
    <w:rsid w:val="007E4366"/>
    <w:rsid w:val="007E4752"/>
    <w:rsid w:val="007E47CB"/>
    <w:rsid w:val="007E56C0"/>
    <w:rsid w:val="007E56D8"/>
    <w:rsid w:val="007E5B91"/>
    <w:rsid w:val="007E6868"/>
    <w:rsid w:val="007F0517"/>
    <w:rsid w:val="007F08CB"/>
    <w:rsid w:val="007F0DCC"/>
    <w:rsid w:val="007F1410"/>
    <w:rsid w:val="007F1651"/>
    <w:rsid w:val="007F1800"/>
    <w:rsid w:val="007F2E68"/>
    <w:rsid w:val="007F354D"/>
    <w:rsid w:val="007F39E5"/>
    <w:rsid w:val="007F3FD1"/>
    <w:rsid w:val="007F4E8C"/>
    <w:rsid w:val="007F536E"/>
    <w:rsid w:val="007F573F"/>
    <w:rsid w:val="007F5B22"/>
    <w:rsid w:val="007F5B4C"/>
    <w:rsid w:val="007F5C05"/>
    <w:rsid w:val="007F6EBF"/>
    <w:rsid w:val="008002A5"/>
    <w:rsid w:val="00800861"/>
    <w:rsid w:val="0080091D"/>
    <w:rsid w:val="008014FA"/>
    <w:rsid w:val="00801BD0"/>
    <w:rsid w:val="00803BA2"/>
    <w:rsid w:val="008048C2"/>
    <w:rsid w:val="00804923"/>
    <w:rsid w:val="008053C1"/>
    <w:rsid w:val="008059A1"/>
    <w:rsid w:val="00805D8D"/>
    <w:rsid w:val="008063DD"/>
    <w:rsid w:val="008064DB"/>
    <w:rsid w:val="00807480"/>
    <w:rsid w:val="00807F27"/>
    <w:rsid w:val="00810B5E"/>
    <w:rsid w:val="00813168"/>
    <w:rsid w:val="008139BC"/>
    <w:rsid w:val="008147E9"/>
    <w:rsid w:val="008154CE"/>
    <w:rsid w:val="00816FBB"/>
    <w:rsid w:val="0081707A"/>
    <w:rsid w:val="00821D96"/>
    <w:rsid w:val="00823718"/>
    <w:rsid w:val="00823FF5"/>
    <w:rsid w:val="0082455B"/>
    <w:rsid w:val="00825EE2"/>
    <w:rsid w:val="008266DD"/>
    <w:rsid w:val="0082746F"/>
    <w:rsid w:val="00827D85"/>
    <w:rsid w:val="00830388"/>
    <w:rsid w:val="00831A34"/>
    <w:rsid w:val="008328A4"/>
    <w:rsid w:val="008332C4"/>
    <w:rsid w:val="008334BD"/>
    <w:rsid w:val="008336AD"/>
    <w:rsid w:val="0083374A"/>
    <w:rsid w:val="00833B12"/>
    <w:rsid w:val="008340E7"/>
    <w:rsid w:val="00836394"/>
    <w:rsid w:val="008371B5"/>
    <w:rsid w:val="00841E19"/>
    <w:rsid w:val="00842B87"/>
    <w:rsid w:val="00842EEF"/>
    <w:rsid w:val="00843044"/>
    <w:rsid w:val="0084396F"/>
    <w:rsid w:val="00843B74"/>
    <w:rsid w:val="008444CC"/>
    <w:rsid w:val="00844AA2"/>
    <w:rsid w:val="00846058"/>
    <w:rsid w:val="008471D9"/>
    <w:rsid w:val="008504BC"/>
    <w:rsid w:val="008512F4"/>
    <w:rsid w:val="00851EC5"/>
    <w:rsid w:val="00852BB4"/>
    <w:rsid w:val="00853922"/>
    <w:rsid w:val="00854579"/>
    <w:rsid w:val="008557A0"/>
    <w:rsid w:val="00856AAA"/>
    <w:rsid w:val="00856C9F"/>
    <w:rsid w:val="00857202"/>
    <w:rsid w:val="00857EC8"/>
    <w:rsid w:val="008609CE"/>
    <w:rsid w:val="008622E9"/>
    <w:rsid w:val="008648A7"/>
    <w:rsid w:val="00864EF4"/>
    <w:rsid w:val="00865A23"/>
    <w:rsid w:val="00867D09"/>
    <w:rsid w:val="0087172D"/>
    <w:rsid w:val="00872143"/>
    <w:rsid w:val="008728C0"/>
    <w:rsid w:val="00872A4B"/>
    <w:rsid w:val="00873124"/>
    <w:rsid w:val="00873E0B"/>
    <w:rsid w:val="00874FB3"/>
    <w:rsid w:val="008751EC"/>
    <w:rsid w:val="00877253"/>
    <w:rsid w:val="008813CD"/>
    <w:rsid w:val="008817F9"/>
    <w:rsid w:val="00881E72"/>
    <w:rsid w:val="00882272"/>
    <w:rsid w:val="008822BE"/>
    <w:rsid w:val="008837D5"/>
    <w:rsid w:val="0088390A"/>
    <w:rsid w:val="008845AD"/>
    <w:rsid w:val="00884974"/>
    <w:rsid w:val="00886453"/>
    <w:rsid w:val="00890732"/>
    <w:rsid w:val="00890B16"/>
    <w:rsid w:val="008931BF"/>
    <w:rsid w:val="00893BD2"/>
    <w:rsid w:val="0089427B"/>
    <w:rsid w:val="00894EBA"/>
    <w:rsid w:val="0089708A"/>
    <w:rsid w:val="008A14CD"/>
    <w:rsid w:val="008A170B"/>
    <w:rsid w:val="008A212B"/>
    <w:rsid w:val="008A3228"/>
    <w:rsid w:val="008A48D7"/>
    <w:rsid w:val="008A6581"/>
    <w:rsid w:val="008A76D9"/>
    <w:rsid w:val="008B014E"/>
    <w:rsid w:val="008B022C"/>
    <w:rsid w:val="008B136A"/>
    <w:rsid w:val="008B1B88"/>
    <w:rsid w:val="008B4F7B"/>
    <w:rsid w:val="008B57B4"/>
    <w:rsid w:val="008B5F22"/>
    <w:rsid w:val="008B713E"/>
    <w:rsid w:val="008C0ABB"/>
    <w:rsid w:val="008C13FE"/>
    <w:rsid w:val="008C18B9"/>
    <w:rsid w:val="008C2221"/>
    <w:rsid w:val="008C3BCD"/>
    <w:rsid w:val="008C4000"/>
    <w:rsid w:val="008C6210"/>
    <w:rsid w:val="008C6D69"/>
    <w:rsid w:val="008C7295"/>
    <w:rsid w:val="008C78CC"/>
    <w:rsid w:val="008D152D"/>
    <w:rsid w:val="008D17C5"/>
    <w:rsid w:val="008D1DA6"/>
    <w:rsid w:val="008D1FD6"/>
    <w:rsid w:val="008D3F54"/>
    <w:rsid w:val="008D4131"/>
    <w:rsid w:val="008D4B82"/>
    <w:rsid w:val="008D608A"/>
    <w:rsid w:val="008D6238"/>
    <w:rsid w:val="008D6C10"/>
    <w:rsid w:val="008D73EB"/>
    <w:rsid w:val="008D77D4"/>
    <w:rsid w:val="008D78DB"/>
    <w:rsid w:val="008D7D76"/>
    <w:rsid w:val="008E016A"/>
    <w:rsid w:val="008E0A73"/>
    <w:rsid w:val="008E0B44"/>
    <w:rsid w:val="008E1433"/>
    <w:rsid w:val="008E18EA"/>
    <w:rsid w:val="008E1D5A"/>
    <w:rsid w:val="008E2B17"/>
    <w:rsid w:val="008E33EF"/>
    <w:rsid w:val="008E384C"/>
    <w:rsid w:val="008E46F7"/>
    <w:rsid w:val="008E5FD1"/>
    <w:rsid w:val="008E735F"/>
    <w:rsid w:val="008E7A0E"/>
    <w:rsid w:val="008E7DD4"/>
    <w:rsid w:val="008F22D4"/>
    <w:rsid w:val="008F259D"/>
    <w:rsid w:val="008F2AE5"/>
    <w:rsid w:val="008F2EAF"/>
    <w:rsid w:val="008F38C4"/>
    <w:rsid w:val="008F3B20"/>
    <w:rsid w:val="008F41ED"/>
    <w:rsid w:val="008F454C"/>
    <w:rsid w:val="008F466F"/>
    <w:rsid w:val="008F48A1"/>
    <w:rsid w:val="008F5178"/>
    <w:rsid w:val="008F6D39"/>
    <w:rsid w:val="00900154"/>
    <w:rsid w:val="009008D7"/>
    <w:rsid w:val="00900935"/>
    <w:rsid w:val="0090136A"/>
    <w:rsid w:val="009033A0"/>
    <w:rsid w:val="00903441"/>
    <w:rsid w:val="00904BF1"/>
    <w:rsid w:val="0090528F"/>
    <w:rsid w:val="00905556"/>
    <w:rsid w:val="00905AE3"/>
    <w:rsid w:val="00905F45"/>
    <w:rsid w:val="00906B83"/>
    <w:rsid w:val="00906F7C"/>
    <w:rsid w:val="009101FD"/>
    <w:rsid w:val="00910DB5"/>
    <w:rsid w:val="00910DBC"/>
    <w:rsid w:val="00910F40"/>
    <w:rsid w:val="0091137A"/>
    <w:rsid w:val="00911D7B"/>
    <w:rsid w:val="009127EC"/>
    <w:rsid w:val="009131D9"/>
    <w:rsid w:val="00913468"/>
    <w:rsid w:val="00913861"/>
    <w:rsid w:val="00913BCE"/>
    <w:rsid w:val="00913C9A"/>
    <w:rsid w:val="00915142"/>
    <w:rsid w:val="009154D9"/>
    <w:rsid w:val="00915AEF"/>
    <w:rsid w:val="00916847"/>
    <w:rsid w:val="0091783E"/>
    <w:rsid w:val="0092011E"/>
    <w:rsid w:val="00921C38"/>
    <w:rsid w:val="0092248C"/>
    <w:rsid w:val="00923047"/>
    <w:rsid w:val="00925576"/>
    <w:rsid w:val="009255FE"/>
    <w:rsid w:val="00927B8F"/>
    <w:rsid w:val="009302DC"/>
    <w:rsid w:val="009303FA"/>
    <w:rsid w:val="009306EA"/>
    <w:rsid w:val="00930D8F"/>
    <w:rsid w:val="00931765"/>
    <w:rsid w:val="00931B54"/>
    <w:rsid w:val="00932471"/>
    <w:rsid w:val="009330F9"/>
    <w:rsid w:val="00933ED1"/>
    <w:rsid w:val="00935DD7"/>
    <w:rsid w:val="0093728D"/>
    <w:rsid w:val="0094014B"/>
    <w:rsid w:val="00940221"/>
    <w:rsid w:val="009404B4"/>
    <w:rsid w:val="00940981"/>
    <w:rsid w:val="00940CBF"/>
    <w:rsid w:val="00941108"/>
    <w:rsid w:val="0094212F"/>
    <w:rsid w:val="009426C6"/>
    <w:rsid w:val="00942736"/>
    <w:rsid w:val="009438EA"/>
    <w:rsid w:val="00944ED3"/>
    <w:rsid w:val="00945A5A"/>
    <w:rsid w:val="00946206"/>
    <w:rsid w:val="009468C6"/>
    <w:rsid w:val="00946B44"/>
    <w:rsid w:val="0094795B"/>
    <w:rsid w:val="00947B59"/>
    <w:rsid w:val="00947D7A"/>
    <w:rsid w:val="00947F16"/>
    <w:rsid w:val="009501E9"/>
    <w:rsid w:val="00951B23"/>
    <w:rsid w:val="00951C3A"/>
    <w:rsid w:val="00954756"/>
    <w:rsid w:val="00954FE9"/>
    <w:rsid w:val="00955FB2"/>
    <w:rsid w:val="00956A2B"/>
    <w:rsid w:val="0095716F"/>
    <w:rsid w:val="00957348"/>
    <w:rsid w:val="009604B5"/>
    <w:rsid w:val="009622ED"/>
    <w:rsid w:val="009636E3"/>
    <w:rsid w:val="00963889"/>
    <w:rsid w:val="00963D96"/>
    <w:rsid w:val="009648D0"/>
    <w:rsid w:val="0096493E"/>
    <w:rsid w:val="00964B73"/>
    <w:rsid w:val="00965990"/>
    <w:rsid w:val="0096603A"/>
    <w:rsid w:val="009665A1"/>
    <w:rsid w:val="00971B37"/>
    <w:rsid w:val="009723E8"/>
    <w:rsid w:val="00972504"/>
    <w:rsid w:val="00972D26"/>
    <w:rsid w:val="00972DD5"/>
    <w:rsid w:val="009731AD"/>
    <w:rsid w:val="0097326D"/>
    <w:rsid w:val="00973E22"/>
    <w:rsid w:val="00975397"/>
    <w:rsid w:val="00975563"/>
    <w:rsid w:val="00975DE0"/>
    <w:rsid w:val="009768C5"/>
    <w:rsid w:val="00977D87"/>
    <w:rsid w:val="009800A6"/>
    <w:rsid w:val="0098029D"/>
    <w:rsid w:val="00980BA7"/>
    <w:rsid w:val="00980CDE"/>
    <w:rsid w:val="00981470"/>
    <w:rsid w:val="00982440"/>
    <w:rsid w:val="00982ACB"/>
    <w:rsid w:val="009831CA"/>
    <w:rsid w:val="00983810"/>
    <w:rsid w:val="00984183"/>
    <w:rsid w:val="00985161"/>
    <w:rsid w:val="009852F5"/>
    <w:rsid w:val="00986192"/>
    <w:rsid w:val="00987D51"/>
    <w:rsid w:val="00990C99"/>
    <w:rsid w:val="00990CFB"/>
    <w:rsid w:val="009912E2"/>
    <w:rsid w:val="009950C0"/>
    <w:rsid w:val="0099587E"/>
    <w:rsid w:val="00996257"/>
    <w:rsid w:val="00996839"/>
    <w:rsid w:val="0099686B"/>
    <w:rsid w:val="00996B12"/>
    <w:rsid w:val="00996F80"/>
    <w:rsid w:val="00997857"/>
    <w:rsid w:val="009A0426"/>
    <w:rsid w:val="009A0C40"/>
    <w:rsid w:val="009A0C9D"/>
    <w:rsid w:val="009A1492"/>
    <w:rsid w:val="009A14A7"/>
    <w:rsid w:val="009A16D4"/>
    <w:rsid w:val="009A28EA"/>
    <w:rsid w:val="009A371F"/>
    <w:rsid w:val="009A3E45"/>
    <w:rsid w:val="009A4B1F"/>
    <w:rsid w:val="009A4B5A"/>
    <w:rsid w:val="009A4C78"/>
    <w:rsid w:val="009A6393"/>
    <w:rsid w:val="009A7FA1"/>
    <w:rsid w:val="009B07D3"/>
    <w:rsid w:val="009B0888"/>
    <w:rsid w:val="009B0FFE"/>
    <w:rsid w:val="009B1184"/>
    <w:rsid w:val="009B143B"/>
    <w:rsid w:val="009B7A92"/>
    <w:rsid w:val="009C0FC7"/>
    <w:rsid w:val="009C1222"/>
    <w:rsid w:val="009C2413"/>
    <w:rsid w:val="009C2CC4"/>
    <w:rsid w:val="009C3540"/>
    <w:rsid w:val="009C3B57"/>
    <w:rsid w:val="009C3DDA"/>
    <w:rsid w:val="009C4175"/>
    <w:rsid w:val="009C46A7"/>
    <w:rsid w:val="009C513A"/>
    <w:rsid w:val="009C5565"/>
    <w:rsid w:val="009C5AA5"/>
    <w:rsid w:val="009C6EC3"/>
    <w:rsid w:val="009C724E"/>
    <w:rsid w:val="009C7513"/>
    <w:rsid w:val="009C7644"/>
    <w:rsid w:val="009D0B89"/>
    <w:rsid w:val="009D1FE6"/>
    <w:rsid w:val="009D23F7"/>
    <w:rsid w:val="009D2438"/>
    <w:rsid w:val="009D293D"/>
    <w:rsid w:val="009D2E3E"/>
    <w:rsid w:val="009D792F"/>
    <w:rsid w:val="009E032D"/>
    <w:rsid w:val="009E03FC"/>
    <w:rsid w:val="009E0B55"/>
    <w:rsid w:val="009E196E"/>
    <w:rsid w:val="009E2CD6"/>
    <w:rsid w:val="009E419C"/>
    <w:rsid w:val="009E4306"/>
    <w:rsid w:val="009E4D81"/>
    <w:rsid w:val="009E61AA"/>
    <w:rsid w:val="009E6208"/>
    <w:rsid w:val="009E6E86"/>
    <w:rsid w:val="009E6EBB"/>
    <w:rsid w:val="009F00C8"/>
    <w:rsid w:val="009F07D0"/>
    <w:rsid w:val="009F0D35"/>
    <w:rsid w:val="009F1BC5"/>
    <w:rsid w:val="009F35F5"/>
    <w:rsid w:val="009F3D37"/>
    <w:rsid w:val="009F5227"/>
    <w:rsid w:val="009F5B56"/>
    <w:rsid w:val="009F62FA"/>
    <w:rsid w:val="009F6A9D"/>
    <w:rsid w:val="009F6BDC"/>
    <w:rsid w:val="009F6C04"/>
    <w:rsid w:val="009F7485"/>
    <w:rsid w:val="00A00D1B"/>
    <w:rsid w:val="00A02061"/>
    <w:rsid w:val="00A03063"/>
    <w:rsid w:val="00A03B30"/>
    <w:rsid w:val="00A04796"/>
    <w:rsid w:val="00A04948"/>
    <w:rsid w:val="00A05B8B"/>
    <w:rsid w:val="00A063C2"/>
    <w:rsid w:val="00A06EF5"/>
    <w:rsid w:val="00A07877"/>
    <w:rsid w:val="00A07C33"/>
    <w:rsid w:val="00A10328"/>
    <w:rsid w:val="00A10811"/>
    <w:rsid w:val="00A108C4"/>
    <w:rsid w:val="00A112BC"/>
    <w:rsid w:val="00A11D75"/>
    <w:rsid w:val="00A14179"/>
    <w:rsid w:val="00A17DE7"/>
    <w:rsid w:val="00A201AB"/>
    <w:rsid w:val="00A204B9"/>
    <w:rsid w:val="00A206A0"/>
    <w:rsid w:val="00A20C4A"/>
    <w:rsid w:val="00A20DC4"/>
    <w:rsid w:val="00A210F5"/>
    <w:rsid w:val="00A21801"/>
    <w:rsid w:val="00A21FE3"/>
    <w:rsid w:val="00A231BE"/>
    <w:rsid w:val="00A25EFB"/>
    <w:rsid w:val="00A27EE2"/>
    <w:rsid w:val="00A304CB"/>
    <w:rsid w:val="00A304DE"/>
    <w:rsid w:val="00A31724"/>
    <w:rsid w:val="00A33BF9"/>
    <w:rsid w:val="00A34205"/>
    <w:rsid w:val="00A3439F"/>
    <w:rsid w:val="00A35A7E"/>
    <w:rsid w:val="00A35EFB"/>
    <w:rsid w:val="00A371BA"/>
    <w:rsid w:val="00A4096D"/>
    <w:rsid w:val="00A410E7"/>
    <w:rsid w:val="00A44091"/>
    <w:rsid w:val="00A44402"/>
    <w:rsid w:val="00A445B8"/>
    <w:rsid w:val="00A45B19"/>
    <w:rsid w:val="00A47447"/>
    <w:rsid w:val="00A4784B"/>
    <w:rsid w:val="00A505FC"/>
    <w:rsid w:val="00A52066"/>
    <w:rsid w:val="00A52A60"/>
    <w:rsid w:val="00A537C6"/>
    <w:rsid w:val="00A53DCB"/>
    <w:rsid w:val="00A557BF"/>
    <w:rsid w:val="00A562A5"/>
    <w:rsid w:val="00A56883"/>
    <w:rsid w:val="00A571AC"/>
    <w:rsid w:val="00A571D6"/>
    <w:rsid w:val="00A57560"/>
    <w:rsid w:val="00A611D9"/>
    <w:rsid w:val="00A6120E"/>
    <w:rsid w:val="00A61BCF"/>
    <w:rsid w:val="00A62E1A"/>
    <w:rsid w:val="00A63521"/>
    <w:rsid w:val="00A63577"/>
    <w:rsid w:val="00A6438A"/>
    <w:rsid w:val="00A64FE6"/>
    <w:rsid w:val="00A65CD7"/>
    <w:rsid w:val="00A660D3"/>
    <w:rsid w:val="00A677F3"/>
    <w:rsid w:val="00A67C62"/>
    <w:rsid w:val="00A70AAC"/>
    <w:rsid w:val="00A71394"/>
    <w:rsid w:val="00A714FD"/>
    <w:rsid w:val="00A72DE8"/>
    <w:rsid w:val="00A7354F"/>
    <w:rsid w:val="00A7387B"/>
    <w:rsid w:val="00A76274"/>
    <w:rsid w:val="00A769BD"/>
    <w:rsid w:val="00A76AD2"/>
    <w:rsid w:val="00A77565"/>
    <w:rsid w:val="00A77805"/>
    <w:rsid w:val="00A77CF6"/>
    <w:rsid w:val="00A80A11"/>
    <w:rsid w:val="00A8271F"/>
    <w:rsid w:val="00A83A7D"/>
    <w:rsid w:val="00A84B27"/>
    <w:rsid w:val="00A85629"/>
    <w:rsid w:val="00A85DEC"/>
    <w:rsid w:val="00A8623B"/>
    <w:rsid w:val="00A911BA"/>
    <w:rsid w:val="00A911BC"/>
    <w:rsid w:val="00A934DB"/>
    <w:rsid w:val="00A94AA9"/>
    <w:rsid w:val="00A94CC9"/>
    <w:rsid w:val="00A94DC3"/>
    <w:rsid w:val="00A95D84"/>
    <w:rsid w:val="00AA0D4E"/>
    <w:rsid w:val="00AA1679"/>
    <w:rsid w:val="00AA202F"/>
    <w:rsid w:val="00AA20DB"/>
    <w:rsid w:val="00AA2CF3"/>
    <w:rsid w:val="00AA328D"/>
    <w:rsid w:val="00AA39DE"/>
    <w:rsid w:val="00AA4207"/>
    <w:rsid w:val="00AA44E5"/>
    <w:rsid w:val="00AA5A16"/>
    <w:rsid w:val="00AA5F1F"/>
    <w:rsid w:val="00AA6217"/>
    <w:rsid w:val="00AA6E16"/>
    <w:rsid w:val="00AA71EA"/>
    <w:rsid w:val="00AB00E6"/>
    <w:rsid w:val="00AB07F3"/>
    <w:rsid w:val="00AB0BE9"/>
    <w:rsid w:val="00AB101D"/>
    <w:rsid w:val="00AB19A8"/>
    <w:rsid w:val="00AB22AE"/>
    <w:rsid w:val="00AB2534"/>
    <w:rsid w:val="00AB3B96"/>
    <w:rsid w:val="00AB4242"/>
    <w:rsid w:val="00AB4B43"/>
    <w:rsid w:val="00AB5D74"/>
    <w:rsid w:val="00AB795C"/>
    <w:rsid w:val="00AB7AC1"/>
    <w:rsid w:val="00AC0885"/>
    <w:rsid w:val="00AC0FCC"/>
    <w:rsid w:val="00AC24D5"/>
    <w:rsid w:val="00AC70B6"/>
    <w:rsid w:val="00AC7307"/>
    <w:rsid w:val="00AC7F20"/>
    <w:rsid w:val="00AD0A91"/>
    <w:rsid w:val="00AD1BDC"/>
    <w:rsid w:val="00AD1CE6"/>
    <w:rsid w:val="00AD232A"/>
    <w:rsid w:val="00AD28FA"/>
    <w:rsid w:val="00AD2DFA"/>
    <w:rsid w:val="00AD45FC"/>
    <w:rsid w:val="00AD5056"/>
    <w:rsid w:val="00AD5586"/>
    <w:rsid w:val="00AD5602"/>
    <w:rsid w:val="00AD74A6"/>
    <w:rsid w:val="00AD7A80"/>
    <w:rsid w:val="00AE00B3"/>
    <w:rsid w:val="00AE01ED"/>
    <w:rsid w:val="00AE0BA8"/>
    <w:rsid w:val="00AE126D"/>
    <w:rsid w:val="00AE3084"/>
    <w:rsid w:val="00AE31B1"/>
    <w:rsid w:val="00AE3B1D"/>
    <w:rsid w:val="00AE4542"/>
    <w:rsid w:val="00AE73E4"/>
    <w:rsid w:val="00AE767E"/>
    <w:rsid w:val="00AE7803"/>
    <w:rsid w:val="00AE7869"/>
    <w:rsid w:val="00AF1514"/>
    <w:rsid w:val="00AF264A"/>
    <w:rsid w:val="00AF383A"/>
    <w:rsid w:val="00AF388D"/>
    <w:rsid w:val="00AF44C4"/>
    <w:rsid w:val="00AF4D5B"/>
    <w:rsid w:val="00AF61D2"/>
    <w:rsid w:val="00AF6C28"/>
    <w:rsid w:val="00AF6F23"/>
    <w:rsid w:val="00AF7B43"/>
    <w:rsid w:val="00B00E0F"/>
    <w:rsid w:val="00B013EA"/>
    <w:rsid w:val="00B02A41"/>
    <w:rsid w:val="00B0303C"/>
    <w:rsid w:val="00B039EC"/>
    <w:rsid w:val="00B048DA"/>
    <w:rsid w:val="00B04C14"/>
    <w:rsid w:val="00B04E10"/>
    <w:rsid w:val="00B04FB0"/>
    <w:rsid w:val="00B05EE2"/>
    <w:rsid w:val="00B06DED"/>
    <w:rsid w:val="00B075D7"/>
    <w:rsid w:val="00B078F4"/>
    <w:rsid w:val="00B1014F"/>
    <w:rsid w:val="00B13003"/>
    <w:rsid w:val="00B14FA9"/>
    <w:rsid w:val="00B1609F"/>
    <w:rsid w:val="00B163EC"/>
    <w:rsid w:val="00B1650B"/>
    <w:rsid w:val="00B1676F"/>
    <w:rsid w:val="00B1783E"/>
    <w:rsid w:val="00B179F5"/>
    <w:rsid w:val="00B20A87"/>
    <w:rsid w:val="00B22B51"/>
    <w:rsid w:val="00B232FF"/>
    <w:rsid w:val="00B23BB3"/>
    <w:rsid w:val="00B245D9"/>
    <w:rsid w:val="00B2484C"/>
    <w:rsid w:val="00B25876"/>
    <w:rsid w:val="00B26F31"/>
    <w:rsid w:val="00B2787F"/>
    <w:rsid w:val="00B307A1"/>
    <w:rsid w:val="00B32798"/>
    <w:rsid w:val="00B32B30"/>
    <w:rsid w:val="00B32F3F"/>
    <w:rsid w:val="00B3598F"/>
    <w:rsid w:val="00B374EC"/>
    <w:rsid w:val="00B37FD2"/>
    <w:rsid w:val="00B402A4"/>
    <w:rsid w:val="00B40BEE"/>
    <w:rsid w:val="00B40C29"/>
    <w:rsid w:val="00B412D6"/>
    <w:rsid w:val="00B41CA0"/>
    <w:rsid w:val="00B4259A"/>
    <w:rsid w:val="00B43831"/>
    <w:rsid w:val="00B43E7C"/>
    <w:rsid w:val="00B4407E"/>
    <w:rsid w:val="00B4453A"/>
    <w:rsid w:val="00B45A76"/>
    <w:rsid w:val="00B462CC"/>
    <w:rsid w:val="00B46B74"/>
    <w:rsid w:val="00B46D9B"/>
    <w:rsid w:val="00B46DE1"/>
    <w:rsid w:val="00B52143"/>
    <w:rsid w:val="00B53195"/>
    <w:rsid w:val="00B54498"/>
    <w:rsid w:val="00B55668"/>
    <w:rsid w:val="00B55FF5"/>
    <w:rsid w:val="00B560FF"/>
    <w:rsid w:val="00B5716A"/>
    <w:rsid w:val="00B57E29"/>
    <w:rsid w:val="00B61016"/>
    <w:rsid w:val="00B62529"/>
    <w:rsid w:val="00B62545"/>
    <w:rsid w:val="00B63597"/>
    <w:rsid w:val="00B6602B"/>
    <w:rsid w:val="00B66D56"/>
    <w:rsid w:val="00B6720B"/>
    <w:rsid w:val="00B70102"/>
    <w:rsid w:val="00B7091A"/>
    <w:rsid w:val="00B711D6"/>
    <w:rsid w:val="00B7189D"/>
    <w:rsid w:val="00B732F2"/>
    <w:rsid w:val="00B74C59"/>
    <w:rsid w:val="00B76BCB"/>
    <w:rsid w:val="00B77C33"/>
    <w:rsid w:val="00B82489"/>
    <w:rsid w:val="00B828F4"/>
    <w:rsid w:val="00B853A1"/>
    <w:rsid w:val="00B8617A"/>
    <w:rsid w:val="00B86C85"/>
    <w:rsid w:val="00B87084"/>
    <w:rsid w:val="00B877C9"/>
    <w:rsid w:val="00B901D4"/>
    <w:rsid w:val="00B9045F"/>
    <w:rsid w:val="00B9251B"/>
    <w:rsid w:val="00B92A5B"/>
    <w:rsid w:val="00B9368B"/>
    <w:rsid w:val="00B94918"/>
    <w:rsid w:val="00B962D1"/>
    <w:rsid w:val="00B97C83"/>
    <w:rsid w:val="00B97CEA"/>
    <w:rsid w:val="00B97F93"/>
    <w:rsid w:val="00BA0636"/>
    <w:rsid w:val="00BA09A5"/>
    <w:rsid w:val="00BA1196"/>
    <w:rsid w:val="00BA1272"/>
    <w:rsid w:val="00BA18A3"/>
    <w:rsid w:val="00BA242A"/>
    <w:rsid w:val="00BA3631"/>
    <w:rsid w:val="00BA404B"/>
    <w:rsid w:val="00BA4931"/>
    <w:rsid w:val="00BA4C15"/>
    <w:rsid w:val="00BA6066"/>
    <w:rsid w:val="00BA6D40"/>
    <w:rsid w:val="00BA7C56"/>
    <w:rsid w:val="00BB0097"/>
    <w:rsid w:val="00BB07E8"/>
    <w:rsid w:val="00BB10DC"/>
    <w:rsid w:val="00BB2879"/>
    <w:rsid w:val="00BB364E"/>
    <w:rsid w:val="00BB3A23"/>
    <w:rsid w:val="00BB43CE"/>
    <w:rsid w:val="00BB5099"/>
    <w:rsid w:val="00BB57E2"/>
    <w:rsid w:val="00BB5A37"/>
    <w:rsid w:val="00BB7652"/>
    <w:rsid w:val="00BB7867"/>
    <w:rsid w:val="00BB7C27"/>
    <w:rsid w:val="00BC0557"/>
    <w:rsid w:val="00BC2A25"/>
    <w:rsid w:val="00BC3149"/>
    <w:rsid w:val="00BC34F1"/>
    <w:rsid w:val="00BC3D96"/>
    <w:rsid w:val="00BC43B8"/>
    <w:rsid w:val="00BC4C94"/>
    <w:rsid w:val="00BC56EE"/>
    <w:rsid w:val="00BC61CE"/>
    <w:rsid w:val="00BC6576"/>
    <w:rsid w:val="00BC66B3"/>
    <w:rsid w:val="00BC6EE0"/>
    <w:rsid w:val="00BC7652"/>
    <w:rsid w:val="00BC7780"/>
    <w:rsid w:val="00BD11B2"/>
    <w:rsid w:val="00BD15FB"/>
    <w:rsid w:val="00BD21FB"/>
    <w:rsid w:val="00BD28AC"/>
    <w:rsid w:val="00BD2FF6"/>
    <w:rsid w:val="00BD359D"/>
    <w:rsid w:val="00BD3EEC"/>
    <w:rsid w:val="00BD4522"/>
    <w:rsid w:val="00BD4BA9"/>
    <w:rsid w:val="00BD5041"/>
    <w:rsid w:val="00BD528C"/>
    <w:rsid w:val="00BD70FC"/>
    <w:rsid w:val="00BE0634"/>
    <w:rsid w:val="00BE0E25"/>
    <w:rsid w:val="00BE1D37"/>
    <w:rsid w:val="00BE231F"/>
    <w:rsid w:val="00BE60D0"/>
    <w:rsid w:val="00BE7684"/>
    <w:rsid w:val="00BE7EDC"/>
    <w:rsid w:val="00BE7FF7"/>
    <w:rsid w:val="00BF14BA"/>
    <w:rsid w:val="00BF1FF9"/>
    <w:rsid w:val="00BF2302"/>
    <w:rsid w:val="00BF2790"/>
    <w:rsid w:val="00BF4687"/>
    <w:rsid w:val="00BF4856"/>
    <w:rsid w:val="00BF4D6C"/>
    <w:rsid w:val="00BF4DF7"/>
    <w:rsid w:val="00BF5149"/>
    <w:rsid w:val="00BF6631"/>
    <w:rsid w:val="00BF6F10"/>
    <w:rsid w:val="00C00D09"/>
    <w:rsid w:val="00C01A7C"/>
    <w:rsid w:val="00C04B05"/>
    <w:rsid w:val="00C06ADC"/>
    <w:rsid w:val="00C070C3"/>
    <w:rsid w:val="00C075E3"/>
    <w:rsid w:val="00C100FA"/>
    <w:rsid w:val="00C10876"/>
    <w:rsid w:val="00C10889"/>
    <w:rsid w:val="00C10BA9"/>
    <w:rsid w:val="00C13A9E"/>
    <w:rsid w:val="00C146EF"/>
    <w:rsid w:val="00C1482B"/>
    <w:rsid w:val="00C1596B"/>
    <w:rsid w:val="00C1662C"/>
    <w:rsid w:val="00C1671D"/>
    <w:rsid w:val="00C2061B"/>
    <w:rsid w:val="00C20D2E"/>
    <w:rsid w:val="00C214C9"/>
    <w:rsid w:val="00C2185B"/>
    <w:rsid w:val="00C22A6F"/>
    <w:rsid w:val="00C23AAB"/>
    <w:rsid w:val="00C23F7A"/>
    <w:rsid w:val="00C24857"/>
    <w:rsid w:val="00C26197"/>
    <w:rsid w:val="00C2688A"/>
    <w:rsid w:val="00C26EB6"/>
    <w:rsid w:val="00C271C2"/>
    <w:rsid w:val="00C3248A"/>
    <w:rsid w:val="00C33695"/>
    <w:rsid w:val="00C3482E"/>
    <w:rsid w:val="00C34D6B"/>
    <w:rsid w:val="00C34F8F"/>
    <w:rsid w:val="00C36545"/>
    <w:rsid w:val="00C365C7"/>
    <w:rsid w:val="00C3681E"/>
    <w:rsid w:val="00C36F7D"/>
    <w:rsid w:val="00C3745D"/>
    <w:rsid w:val="00C3777B"/>
    <w:rsid w:val="00C37B02"/>
    <w:rsid w:val="00C37E53"/>
    <w:rsid w:val="00C42106"/>
    <w:rsid w:val="00C43262"/>
    <w:rsid w:val="00C43958"/>
    <w:rsid w:val="00C43F29"/>
    <w:rsid w:val="00C4488F"/>
    <w:rsid w:val="00C44C0A"/>
    <w:rsid w:val="00C45915"/>
    <w:rsid w:val="00C45A62"/>
    <w:rsid w:val="00C46635"/>
    <w:rsid w:val="00C46B57"/>
    <w:rsid w:val="00C471EA"/>
    <w:rsid w:val="00C47C39"/>
    <w:rsid w:val="00C51CD2"/>
    <w:rsid w:val="00C524B6"/>
    <w:rsid w:val="00C52559"/>
    <w:rsid w:val="00C52633"/>
    <w:rsid w:val="00C547D9"/>
    <w:rsid w:val="00C57580"/>
    <w:rsid w:val="00C57D8B"/>
    <w:rsid w:val="00C60B8C"/>
    <w:rsid w:val="00C61BBD"/>
    <w:rsid w:val="00C62084"/>
    <w:rsid w:val="00C6208F"/>
    <w:rsid w:val="00C6303C"/>
    <w:rsid w:val="00C6372B"/>
    <w:rsid w:val="00C63D53"/>
    <w:rsid w:val="00C655B7"/>
    <w:rsid w:val="00C65801"/>
    <w:rsid w:val="00C66061"/>
    <w:rsid w:val="00C70ADB"/>
    <w:rsid w:val="00C73818"/>
    <w:rsid w:val="00C74852"/>
    <w:rsid w:val="00C74ECD"/>
    <w:rsid w:val="00C750A9"/>
    <w:rsid w:val="00C75695"/>
    <w:rsid w:val="00C75FEC"/>
    <w:rsid w:val="00C81213"/>
    <w:rsid w:val="00C827B2"/>
    <w:rsid w:val="00C834C4"/>
    <w:rsid w:val="00C83558"/>
    <w:rsid w:val="00C83D8F"/>
    <w:rsid w:val="00C83EBB"/>
    <w:rsid w:val="00C85297"/>
    <w:rsid w:val="00C8638F"/>
    <w:rsid w:val="00C8729E"/>
    <w:rsid w:val="00C87915"/>
    <w:rsid w:val="00C90888"/>
    <w:rsid w:val="00C90932"/>
    <w:rsid w:val="00C90D99"/>
    <w:rsid w:val="00C90DF0"/>
    <w:rsid w:val="00C9265B"/>
    <w:rsid w:val="00C93F80"/>
    <w:rsid w:val="00C95D02"/>
    <w:rsid w:val="00C9602F"/>
    <w:rsid w:val="00C962AD"/>
    <w:rsid w:val="00CA00A5"/>
    <w:rsid w:val="00CA4087"/>
    <w:rsid w:val="00CA4DB8"/>
    <w:rsid w:val="00CA5164"/>
    <w:rsid w:val="00CA5750"/>
    <w:rsid w:val="00CA61F7"/>
    <w:rsid w:val="00CA6BCA"/>
    <w:rsid w:val="00CA756D"/>
    <w:rsid w:val="00CA75B0"/>
    <w:rsid w:val="00CA780F"/>
    <w:rsid w:val="00CB058C"/>
    <w:rsid w:val="00CB0B7B"/>
    <w:rsid w:val="00CB25AB"/>
    <w:rsid w:val="00CB2843"/>
    <w:rsid w:val="00CB2A82"/>
    <w:rsid w:val="00CB4A0C"/>
    <w:rsid w:val="00CB4E27"/>
    <w:rsid w:val="00CB536C"/>
    <w:rsid w:val="00CB6D44"/>
    <w:rsid w:val="00CB6E50"/>
    <w:rsid w:val="00CB7D4D"/>
    <w:rsid w:val="00CB7F76"/>
    <w:rsid w:val="00CC06D1"/>
    <w:rsid w:val="00CC1E40"/>
    <w:rsid w:val="00CC2642"/>
    <w:rsid w:val="00CC283A"/>
    <w:rsid w:val="00CC32A7"/>
    <w:rsid w:val="00CC3E7D"/>
    <w:rsid w:val="00CC53B5"/>
    <w:rsid w:val="00CC6B7C"/>
    <w:rsid w:val="00CC6D89"/>
    <w:rsid w:val="00CC7F66"/>
    <w:rsid w:val="00CD0BDA"/>
    <w:rsid w:val="00CD0C92"/>
    <w:rsid w:val="00CD119A"/>
    <w:rsid w:val="00CD15E7"/>
    <w:rsid w:val="00CD2538"/>
    <w:rsid w:val="00CD26B6"/>
    <w:rsid w:val="00CD3CC1"/>
    <w:rsid w:val="00CD5734"/>
    <w:rsid w:val="00CD5C37"/>
    <w:rsid w:val="00CD6D13"/>
    <w:rsid w:val="00CE0180"/>
    <w:rsid w:val="00CE04A7"/>
    <w:rsid w:val="00CE05D1"/>
    <w:rsid w:val="00CE1ABD"/>
    <w:rsid w:val="00CE3042"/>
    <w:rsid w:val="00CE31FF"/>
    <w:rsid w:val="00CE40F3"/>
    <w:rsid w:val="00CE48D4"/>
    <w:rsid w:val="00CE6289"/>
    <w:rsid w:val="00CE79DD"/>
    <w:rsid w:val="00CF1C21"/>
    <w:rsid w:val="00CF2875"/>
    <w:rsid w:val="00CF3625"/>
    <w:rsid w:val="00CF369E"/>
    <w:rsid w:val="00CF4539"/>
    <w:rsid w:val="00CF6773"/>
    <w:rsid w:val="00D00132"/>
    <w:rsid w:val="00D03A64"/>
    <w:rsid w:val="00D0451E"/>
    <w:rsid w:val="00D04D0E"/>
    <w:rsid w:val="00D06794"/>
    <w:rsid w:val="00D074A0"/>
    <w:rsid w:val="00D07A81"/>
    <w:rsid w:val="00D07ECF"/>
    <w:rsid w:val="00D10EDD"/>
    <w:rsid w:val="00D11233"/>
    <w:rsid w:val="00D13DAC"/>
    <w:rsid w:val="00D1476D"/>
    <w:rsid w:val="00D14D04"/>
    <w:rsid w:val="00D15638"/>
    <w:rsid w:val="00D15D9E"/>
    <w:rsid w:val="00D1673F"/>
    <w:rsid w:val="00D16E22"/>
    <w:rsid w:val="00D16F4B"/>
    <w:rsid w:val="00D17DEA"/>
    <w:rsid w:val="00D17E84"/>
    <w:rsid w:val="00D2138B"/>
    <w:rsid w:val="00D21EF8"/>
    <w:rsid w:val="00D21F23"/>
    <w:rsid w:val="00D21F52"/>
    <w:rsid w:val="00D2336B"/>
    <w:rsid w:val="00D23860"/>
    <w:rsid w:val="00D24F25"/>
    <w:rsid w:val="00D24F4A"/>
    <w:rsid w:val="00D25103"/>
    <w:rsid w:val="00D25852"/>
    <w:rsid w:val="00D26AF2"/>
    <w:rsid w:val="00D2747A"/>
    <w:rsid w:val="00D311BE"/>
    <w:rsid w:val="00D31BF0"/>
    <w:rsid w:val="00D31E46"/>
    <w:rsid w:val="00D326A3"/>
    <w:rsid w:val="00D32FA8"/>
    <w:rsid w:val="00D334BA"/>
    <w:rsid w:val="00D35D0A"/>
    <w:rsid w:val="00D36B5E"/>
    <w:rsid w:val="00D36BD7"/>
    <w:rsid w:val="00D40507"/>
    <w:rsid w:val="00D40642"/>
    <w:rsid w:val="00D415B0"/>
    <w:rsid w:val="00D43939"/>
    <w:rsid w:val="00D43A64"/>
    <w:rsid w:val="00D465A8"/>
    <w:rsid w:val="00D46B4D"/>
    <w:rsid w:val="00D501E9"/>
    <w:rsid w:val="00D50A78"/>
    <w:rsid w:val="00D50CC0"/>
    <w:rsid w:val="00D50F76"/>
    <w:rsid w:val="00D51128"/>
    <w:rsid w:val="00D52BDD"/>
    <w:rsid w:val="00D53E9C"/>
    <w:rsid w:val="00D55768"/>
    <w:rsid w:val="00D55D71"/>
    <w:rsid w:val="00D6077F"/>
    <w:rsid w:val="00D60DCC"/>
    <w:rsid w:val="00D61705"/>
    <w:rsid w:val="00D62E2C"/>
    <w:rsid w:val="00D633E7"/>
    <w:rsid w:val="00D63482"/>
    <w:rsid w:val="00D639BC"/>
    <w:rsid w:val="00D65338"/>
    <w:rsid w:val="00D65C20"/>
    <w:rsid w:val="00D66662"/>
    <w:rsid w:val="00D67DB2"/>
    <w:rsid w:val="00D70A7B"/>
    <w:rsid w:val="00D7133F"/>
    <w:rsid w:val="00D719E1"/>
    <w:rsid w:val="00D73089"/>
    <w:rsid w:val="00D74412"/>
    <w:rsid w:val="00D746DA"/>
    <w:rsid w:val="00D746E5"/>
    <w:rsid w:val="00D75882"/>
    <w:rsid w:val="00D758B4"/>
    <w:rsid w:val="00D758D2"/>
    <w:rsid w:val="00D76A93"/>
    <w:rsid w:val="00D77B5A"/>
    <w:rsid w:val="00D81264"/>
    <w:rsid w:val="00D829C6"/>
    <w:rsid w:val="00D830F2"/>
    <w:rsid w:val="00D837D8"/>
    <w:rsid w:val="00D83FBE"/>
    <w:rsid w:val="00D84089"/>
    <w:rsid w:val="00D86AFF"/>
    <w:rsid w:val="00D86DE3"/>
    <w:rsid w:val="00D878C3"/>
    <w:rsid w:val="00D90302"/>
    <w:rsid w:val="00D90530"/>
    <w:rsid w:val="00D908F8"/>
    <w:rsid w:val="00D9123C"/>
    <w:rsid w:val="00D919B2"/>
    <w:rsid w:val="00D91EB1"/>
    <w:rsid w:val="00D92377"/>
    <w:rsid w:val="00D92836"/>
    <w:rsid w:val="00D937F1"/>
    <w:rsid w:val="00D93FEC"/>
    <w:rsid w:val="00D941CD"/>
    <w:rsid w:val="00D9675A"/>
    <w:rsid w:val="00D97BB1"/>
    <w:rsid w:val="00DA0212"/>
    <w:rsid w:val="00DA0D52"/>
    <w:rsid w:val="00DA1D17"/>
    <w:rsid w:val="00DA1D97"/>
    <w:rsid w:val="00DA1EC6"/>
    <w:rsid w:val="00DA2566"/>
    <w:rsid w:val="00DA326B"/>
    <w:rsid w:val="00DA38D2"/>
    <w:rsid w:val="00DA3A48"/>
    <w:rsid w:val="00DA5548"/>
    <w:rsid w:val="00DA611B"/>
    <w:rsid w:val="00DA63F1"/>
    <w:rsid w:val="00DB2C97"/>
    <w:rsid w:val="00DB32B1"/>
    <w:rsid w:val="00DB5E0B"/>
    <w:rsid w:val="00DB60D3"/>
    <w:rsid w:val="00DB6417"/>
    <w:rsid w:val="00DB6584"/>
    <w:rsid w:val="00DB6D9C"/>
    <w:rsid w:val="00DB7373"/>
    <w:rsid w:val="00DB7ED8"/>
    <w:rsid w:val="00DC0E17"/>
    <w:rsid w:val="00DC1E59"/>
    <w:rsid w:val="00DC3299"/>
    <w:rsid w:val="00DC3493"/>
    <w:rsid w:val="00DC4486"/>
    <w:rsid w:val="00DC77E1"/>
    <w:rsid w:val="00DC7C88"/>
    <w:rsid w:val="00DD118B"/>
    <w:rsid w:val="00DD1BB7"/>
    <w:rsid w:val="00DD1F8B"/>
    <w:rsid w:val="00DD2092"/>
    <w:rsid w:val="00DD487E"/>
    <w:rsid w:val="00DD48CD"/>
    <w:rsid w:val="00DD4FA4"/>
    <w:rsid w:val="00DD56A7"/>
    <w:rsid w:val="00DD5794"/>
    <w:rsid w:val="00DD7EB7"/>
    <w:rsid w:val="00DE1560"/>
    <w:rsid w:val="00DE1742"/>
    <w:rsid w:val="00DE18CB"/>
    <w:rsid w:val="00DE1D5D"/>
    <w:rsid w:val="00DE2665"/>
    <w:rsid w:val="00DE52B1"/>
    <w:rsid w:val="00DE598A"/>
    <w:rsid w:val="00DE659C"/>
    <w:rsid w:val="00DE6816"/>
    <w:rsid w:val="00DE6FC8"/>
    <w:rsid w:val="00DE752A"/>
    <w:rsid w:val="00DF1D9B"/>
    <w:rsid w:val="00DF2563"/>
    <w:rsid w:val="00DF2AA4"/>
    <w:rsid w:val="00DF2EF9"/>
    <w:rsid w:val="00DF30C2"/>
    <w:rsid w:val="00DF32BE"/>
    <w:rsid w:val="00DF32D3"/>
    <w:rsid w:val="00DF360F"/>
    <w:rsid w:val="00DF37DA"/>
    <w:rsid w:val="00DF403B"/>
    <w:rsid w:val="00DF5064"/>
    <w:rsid w:val="00DF546A"/>
    <w:rsid w:val="00DF6B7B"/>
    <w:rsid w:val="00DF6E6C"/>
    <w:rsid w:val="00DF7B31"/>
    <w:rsid w:val="00E00315"/>
    <w:rsid w:val="00E00AD9"/>
    <w:rsid w:val="00E01005"/>
    <w:rsid w:val="00E01DC1"/>
    <w:rsid w:val="00E03BC0"/>
    <w:rsid w:val="00E05509"/>
    <w:rsid w:val="00E062E1"/>
    <w:rsid w:val="00E0703E"/>
    <w:rsid w:val="00E074FF"/>
    <w:rsid w:val="00E10662"/>
    <w:rsid w:val="00E1091B"/>
    <w:rsid w:val="00E10F7F"/>
    <w:rsid w:val="00E115DA"/>
    <w:rsid w:val="00E11EE2"/>
    <w:rsid w:val="00E1202B"/>
    <w:rsid w:val="00E12B2F"/>
    <w:rsid w:val="00E13615"/>
    <w:rsid w:val="00E13829"/>
    <w:rsid w:val="00E141D4"/>
    <w:rsid w:val="00E1443F"/>
    <w:rsid w:val="00E1496F"/>
    <w:rsid w:val="00E159DA"/>
    <w:rsid w:val="00E15A0C"/>
    <w:rsid w:val="00E16BBB"/>
    <w:rsid w:val="00E1734B"/>
    <w:rsid w:val="00E207A0"/>
    <w:rsid w:val="00E232A0"/>
    <w:rsid w:val="00E238A4"/>
    <w:rsid w:val="00E23EB3"/>
    <w:rsid w:val="00E249F9"/>
    <w:rsid w:val="00E24F98"/>
    <w:rsid w:val="00E25044"/>
    <w:rsid w:val="00E25164"/>
    <w:rsid w:val="00E257D9"/>
    <w:rsid w:val="00E258A7"/>
    <w:rsid w:val="00E25C64"/>
    <w:rsid w:val="00E25EDB"/>
    <w:rsid w:val="00E264B3"/>
    <w:rsid w:val="00E26CA6"/>
    <w:rsid w:val="00E26F97"/>
    <w:rsid w:val="00E27E62"/>
    <w:rsid w:val="00E30338"/>
    <w:rsid w:val="00E3212F"/>
    <w:rsid w:val="00E323B2"/>
    <w:rsid w:val="00E32A92"/>
    <w:rsid w:val="00E32D1B"/>
    <w:rsid w:val="00E32EE8"/>
    <w:rsid w:val="00E33BF9"/>
    <w:rsid w:val="00E345F7"/>
    <w:rsid w:val="00E3510E"/>
    <w:rsid w:val="00E35F21"/>
    <w:rsid w:val="00E36A03"/>
    <w:rsid w:val="00E40138"/>
    <w:rsid w:val="00E40390"/>
    <w:rsid w:val="00E41012"/>
    <w:rsid w:val="00E41EEC"/>
    <w:rsid w:val="00E42885"/>
    <w:rsid w:val="00E43870"/>
    <w:rsid w:val="00E43A43"/>
    <w:rsid w:val="00E4449D"/>
    <w:rsid w:val="00E444CA"/>
    <w:rsid w:val="00E44E42"/>
    <w:rsid w:val="00E45146"/>
    <w:rsid w:val="00E4540B"/>
    <w:rsid w:val="00E454C7"/>
    <w:rsid w:val="00E456F2"/>
    <w:rsid w:val="00E45885"/>
    <w:rsid w:val="00E45E0C"/>
    <w:rsid w:val="00E467F4"/>
    <w:rsid w:val="00E46B07"/>
    <w:rsid w:val="00E46BFE"/>
    <w:rsid w:val="00E470D5"/>
    <w:rsid w:val="00E47344"/>
    <w:rsid w:val="00E4770F"/>
    <w:rsid w:val="00E47775"/>
    <w:rsid w:val="00E4787F"/>
    <w:rsid w:val="00E50AE7"/>
    <w:rsid w:val="00E50C89"/>
    <w:rsid w:val="00E513B6"/>
    <w:rsid w:val="00E51916"/>
    <w:rsid w:val="00E5263B"/>
    <w:rsid w:val="00E53F11"/>
    <w:rsid w:val="00E55873"/>
    <w:rsid w:val="00E563BD"/>
    <w:rsid w:val="00E56AAF"/>
    <w:rsid w:val="00E577DE"/>
    <w:rsid w:val="00E57CCB"/>
    <w:rsid w:val="00E611A6"/>
    <w:rsid w:val="00E61702"/>
    <w:rsid w:val="00E62BCA"/>
    <w:rsid w:val="00E6305D"/>
    <w:rsid w:val="00E6471B"/>
    <w:rsid w:val="00E64B4B"/>
    <w:rsid w:val="00E64B88"/>
    <w:rsid w:val="00E6520D"/>
    <w:rsid w:val="00E6525A"/>
    <w:rsid w:val="00E653F5"/>
    <w:rsid w:val="00E665D5"/>
    <w:rsid w:val="00E66953"/>
    <w:rsid w:val="00E66B76"/>
    <w:rsid w:val="00E67257"/>
    <w:rsid w:val="00E70487"/>
    <w:rsid w:val="00E713BB"/>
    <w:rsid w:val="00E71A41"/>
    <w:rsid w:val="00E71AE4"/>
    <w:rsid w:val="00E72376"/>
    <w:rsid w:val="00E726E7"/>
    <w:rsid w:val="00E72939"/>
    <w:rsid w:val="00E72B0D"/>
    <w:rsid w:val="00E748DF"/>
    <w:rsid w:val="00E7508C"/>
    <w:rsid w:val="00E75C2D"/>
    <w:rsid w:val="00E7700C"/>
    <w:rsid w:val="00E771AC"/>
    <w:rsid w:val="00E801F9"/>
    <w:rsid w:val="00E8026F"/>
    <w:rsid w:val="00E82262"/>
    <w:rsid w:val="00E843FF"/>
    <w:rsid w:val="00E854D8"/>
    <w:rsid w:val="00E8707B"/>
    <w:rsid w:val="00E87C5A"/>
    <w:rsid w:val="00E90C4F"/>
    <w:rsid w:val="00E9165A"/>
    <w:rsid w:val="00E93059"/>
    <w:rsid w:val="00E9424D"/>
    <w:rsid w:val="00E95AAE"/>
    <w:rsid w:val="00E9638F"/>
    <w:rsid w:val="00E96CA9"/>
    <w:rsid w:val="00E96DAF"/>
    <w:rsid w:val="00E9788F"/>
    <w:rsid w:val="00EA075D"/>
    <w:rsid w:val="00EA0792"/>
    <w:rsid w:val="00EA1F41"/>
    <w:rsid w:val="00EA212D"/>
    <w:rsid w:val="00EA270A"/>
    <w:rsid w:val="00EA272D"/>
    <w:rsid w:val="00EA279D"/>
    <w:rsid w:val="00EA2B94"/>
    <w:rsid w:val="00EA4019"/>
    <w:rsid w:val="00EA5F52"/>
    <w:rsid w:val="00EB009C"/>
    <w:rsid w:val="00EB037F"/>
    <w:rsid w:val="00EB0593"/>
    <w:rsid w:val="00EB06E7"/>
    <w:rsid w:val="00EB0D9C"/>
    <w:rsid w:val="00EB0EAA"/>
    <w:rsid w:val="00EB15B4"/>
    <w:rsid w:val="00EB15C9"/>
    <w:rsid w:val="00EB2522"/>
    <w:rsid w:val="00EB2A04"/>
    <w:rsid w:val="00EB566B"/>
    <w:rsid w:val="00EB6399"/>
    <w:rsid w:val="00EB6666"/>
    <w:rsid w:val="00EB668B"/>
    <w:rsid w:val="00EB6781"/>
    <w:rsid w:val="00EB6B3B"/>
    <w:rsid w:val="00EB6E5B"/>
    <w:rsid w:val="00EB7913"/>
    <w:rsid w:val="00EC030F"/>
    <w:rsid w:val="00EC1A6C"/>
    <w:rsid w:val="00EC33D7"/>
    <w:rsid w:val="00EC4204"/>
    <w:rsid w:val="00EC4914"/>
    <w:rsid w:val="00EC62B0"/>
    <w:rsid w:val="00EC638E"/>
    <w:rsid w:val="00EC6742"/>
    <w:rsid w:val="00EC7332"/>
    <w:rsid w:val="00ED00D9"/>
    <w:rsid w:val="00ED0A4D"/>
    <w:rsid w:val="00ED29AC"/>
    <w:rsid w:val="00ED30E1"/>
    <w:rsid w:val="00ED3648"/>
    <w:rsid w:val="00ED4508"/>
    <w:rsid w:val="00ED4847"/>
    <w:rsid w:val="00ED4D78"/>
    <w:rsid w:val="00ED50A7"/>
    <w:rsid w:val="00ED5396"/>
    <w:rsid w:val="00ED5770"/>
    <w:rsid w:val="00ED7B2C"/>
    <w:rsid w:val="00ED7F20"/>
    <w:rsid w:val="00EE18DA"/>
    <w:rsid w:val="00EE2926"/>
    <w:rsid w:val="00EE3A29"/>
    <w:rsid w:val="00EE4D90"/>
    <w:rsid w:val="00EE5442"/>
    <w:rsid w:val="00EE57A3"/>
    <w:rsid w:val="00EE5B17"/>
    <w:rsid w:val="00EE71F6"/>
    <w:rsid w:val="00EE754A"/>
    <w:rsid w:val="00EE7D69"/>
    <w:rsid w:val="00EF0D46"/>
    <w:rsid w:val="00EF1A6E"/>
    <w:rsid w:val="00EF22E0"/>
    <w:rsid w:val="00EF3480"/>
    <w:rsid w:val="00EF44D0"/>
    <w:rsid w:val="00EF54DD"/>
    <w:rsid w:val="00EF56CC"/>
    <w:rsid w:val="00EF577B"/>
    <w:rsid w:val="00EF5909"/>
    <w:rsid w:val="00EF6578"/>
    <w:rsid w:val="00F01674"/>
    <w:rsid w:val="00F01749"/>
    <w:rsid w:val="00F018ED"/>
    <w:rsid w:val="00F01AD3"/>
    <w:rsid w:val="00F01C15"/>
    <w:rsid w:val="00F034B2"/>
    <w:rsid w:val="00F046A0"/>
    <w:rsid w:val="00F052BE"/>
    <w:rsid w:val="00F0589D"/>
    <w:rsid w:val="00F05CB2"/>
    <w:rsid w:val="00F067C2"/>
    <w:rsid w:val="00F0700A"/>
    <w:rsid w:val="00F0721B"/>
    <w:rsid w:val="00F10604"/>
    <w:rsid w:val="00F1073A"/>
    <w:rsid w:val="00F10F4F"/>
    <w:rsid w:val="00F113AF"/>
    <w:rsid w:val="00F125A6"/>
    <w:rsid w:val="00F12C04"/>
    <w:rsid w:val="00F12E3B"/>
    <w:rsid w:val="00F1353D"/>
    <w:rsid w:val="00F13DCB"/>
    <w:rsid w:val="00F14974"/>
    <w:rsid w:val="00F151D2"/>
    <w:rsid w:val="00F157A0"/>
    <w:rsid w:val="00F166B5"/>
    <w:rsid w:val="00F17A54"/>
    <w:rsid w:val="00F17CDD"/>
    <w:rsid w:val="00F17F08"/>
    <w:rsid w:val="00F20012"/>
    <w:rsid w:val="00F201F2"/>
    <w:rsid w:val="00F20AA2"/>
    <w:rsid w:val="00F23685"/>
    <w:rsid w:val="00F24106"/>
    <w:rsid w:val="00F2443C"/>
    <w:rsid w:val="00F25021"/>
    <w:rsid w:val="00F25FCF"/>
    <w:rsid w:val="00F2647C"/>
    <w:rsid w:val="00F2700A"/>
    <w:rsid w:val="00F2725F"/>
    <w:rsid w:val="00F30C16"/>
    <w:rsid w:val="00F3356C"/>
    <w:rsid w:val="00F34E68"/>
    <w:rsid w:val="00F3511C"/>
    <w:rsid w:val="00F35485"/>
    <w:rsid w:val="00F3654B"/>
    <w:rsid w:val="00F36F96"/>
    <w:rsid w:val="00F3732B"/>
    <w:rsid w:val="00F37BA0"/>
    <w:rsid w:val="00F40185"/>
    <w:rsid w:val="00F404A2"/>
    <w:rsid w:val="00F40745"/>
    <w:rsid w:val="00F410D5"/>
    <w:rsid w:val="00F4145B"/>
    <w:rsid w:val="00F41F7A"/>
    <w:rsid w:val="00F43C51"/>
    <w:rsid w:val="00F44266"/>
    <w:rsid w:val="00F44AC0"/>
    <w:rsid w:val="00F44B60"/>
    <w:rsid w:val="00F44BC0"/>
    <w:rsid w:val="00F45797"/>
    <w:rsid w:val="00F45AB5"/>
    <w:rsid w:val="00F4613C"/>
    <w:rsid w:val="00F473C1"/>
    <w:rsid w:val="00F50215"/>
    <w:rsid w:val="00F51FE6"/>
    <w:rsid w:val="00F5200E"/>
    <w:rsid w:val="00F52B03"/>
    <w:rsid w:val="00F5360C"/>
    <w:rsid w:val="00F546CC"/>
    <w:rsid w:val="00F54D6C"/>
    <w:rsid w:val="00F55BAF"/>
    <w:rsid w:val="00F57C78"/>
    <w:rsid w:val="00F61847"/>
    <w:rsid w:val="00F6284E"/>
    <w:rsid w:val="00F62E57"/>
    <w:rsid w:val="00F62F26"/>
    <w:rsid w:val="00F642A0"/>
    <w:rsid w:val="00F66456"/>
    <w:rsid w:val="00F66E45"/>
    <w:rsid w:val="00F67051"/>
    <w:rsid w:val="00F70C8B"/>
    <w:rsid w:val="00F70FF1"/>
    <w:rsid w:val="00F75699"/>
    <w:rsid w:val="00F75C73"/>
    <w:rsid w:val="00F76333"/>
    <w:rsid w:val="00F77643"/>
    <w:rsid w:val="00F80311"/>
    <w:rsid w:val="00F8177F"/>
    <w:rsid w:val="00F8242E"/>
    <w:rsid w:val="00F8281F"/>
    <w:rsid w:val="00F83163"/>
    <w:rsid w:val="00F842BC"/>
    <w:rsid w:val="00F84C2A"/>
    <w:rsid w:val="00F85220"/>
    <w:rsid w:val="00F852A7"/>
    <w:rsid w:val="00F85654"/>
    <w:rsid w:val="00F86EA8"/>
    <w:rsid w:val="00F871A7"/>
    <w:rsid w:val="00F90A3F"/>
    <w:rsid w:val="00F917A8"/>
    <w:rsid w:val="00F91AC0"/>
    <w:rsid w:val="00F91C7B"/>
    <w:rsid w:val="00F91FC5"/>
    <w:rsid w:val="00F92223"/>
    <w:rsid w:val="00F92348"/>
    <w:rsid w:val="00F92600"/>
    <w:rsid w:val="00F932B0"/>
    <w:rsid w:val="00F93B3D"/>
    <w:rsid w:val="00F93CCB"/>
    <w:rsid w:val="00F943E9"/>
    <w:rsid w:val="00F94AB3"/>
    <w:rsid w:val="00FA0CA0"/>
    <w:rsid w:val="00FA1403"/>
    <w:rsid w:val="00FA143C"/>
    <w:rsid w:val="00FA1742"/>
    <w:rsid w:val="00FA2382"/>
    <w:rsid w:val="00FA39B6"/>
    <w:rsid w:val="00FA3EA1"/>
    <w:rsid w:val="00FA4963"/>
    <w:rsid w:val="00FA4C87"/>
    <w:rsid w:val="00FA63D7"/>
    <w:rsid w:val="00FA63E7"/>
    <w:rsid w:val="00FA6F75"/>
    <w:rsid w:val="00FB0BA4"/>
    <w:rsid w:val="00FB1B41"/>
    <w:rsid w:val="00FB1D8A"/>
    <w:rsid w:val="00FB1E29"/>
    <w:rsid w:val="00FB1F58"/>
    <w:rsid w:val="00FB281B"/>
    <w:rsid w:val="00FB3221"/>
    <w:rsid w:val="00FB3D84"/>
    <w:rsid w:val="00FB49F5"/>
    <w:rsid w:val="00FB4D99"/>
    <w:rsid w:val="00FB76BE"/>
    <w:rsid w:val="00FB79C3"/>
    <w:rsid w:val="00FC145E"/>
    <w:rsid w:val="00FC361F"/>
    <w:rsid w:val="00FC3B18"/>
    <w:rsid w:val="00FC40D0"/>
    <w:rsid w:val="00FC4CF1"/>
    <w:rsid w:val="00FC55BE"/>
    <w:rsid w:val="00FC5EA9"/>
    <w:rsid w:val="00FC6078"/>
    <w:rsid w:val="00FC60BA"/>
    <w:rsid w:val="00FC6904"/>
    <w:rsid w:val="00FC728C"/>
    <w:rsid w:val="00FC7B55"/>
    <w:rsid w:val="00FD17E4"/>
    <w:rsid w:val="00FD285E"/>
    <w:rsid w:val="00FD2B29"/>
    <w:rsid w:val="00FD328E"/>
    <w:rsid w:val="00FD37C5"/>
    <w:rsid w:val="00FD3815"/>
    <w:rsid w:val="00FD3F9A"/>
    <w:rsid w:val="00FD439A"/>
    <w:rsid w:val="00FD4462"/>
    <w:rsid w:val="00FD489C"/>
    <w:rsid w:val="00FD5A1A"/>
    <w:rsid w:val="00FD5A20"/>
    <w:rsid w:val="00FE0BE5"/>
    <w:rsid w:val="00FE0C77"/>
    <w:rsid w:val="00FE2B38"/>
    <w:rsid w:val="00FE2DAF"/>
    <w:rsid w:val="00FE323D"/>
    <w:rsid w:val="00FE55DA"/>
    <w:rsid w:val="00FE6AB8"/>
    <w:rsid w:val="00FE7050"/>
    <w:rsid w:val="00FE7174"/>
    <w:rsid w:val="00FF0B3D"/>
    <w:rsid w:val="00FF162E"/>
    <w:rsid w:val="00FF1C68"/>
    <w:rsid w:val="00FF1FF4"/>
    <w:rsid w:val="00FF21ED"/>
    <w:rsid w:val="00FF2707"/>
    <w:rsid w:val="00FF345B"/>
    <w:rsid w:val="00FF37E0"/>
    <w:rsid w:val="00FF4037"/>
    <w:rsid w:val="00FF4431"/>
    <w:rsid w:val="00FF5416"/>
    <w:rsid w:val="00FF5A6A"/>
    <w:rsid w:val="00FF6CBC"/>
    <w:rsid w:val="00FF7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c00"/>
    </o:shapedefaults>
    <o:shapelayout v:ext="edit">
      <o:idmap v:ext="edit" data="1"/>
    </o:shapelayout>
  </w:shapeDefaults>
  <w:decimalSymbol w:val=","/>
  <w:listSeparator w:val=";"/>
  <w14:docId w14:val="610DF2F1"/>
  <w15:docId w15:val="{65593F3D-D44A-4AF3-B7FF-EC2D417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spacing w:before="240" w:line="360"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D9E"/>
    <w:rPr>
      <w:rFonts w:ascii="Arial" w:hAnsi="Arial"/>
      <w:sz w:val="22"/>
    </w:rPr>
  </w:style>
  <w:style w:type="paragraph" w:styleId="Heading1">
    <w:name w:val="heading 1"/>
    <w:aliases w:val="Titre niveau1,chapitre,Titre 11,t1.T1.Titre 1,t1,Contrat 1,H1,Niveau 1,Niveau1,Ct.,(Shift Ctrl 1),heading 1,Headnum 1,t1.T1,Heading1_Titre1,Chapter Title,1,h1,Header 1,Titre 1 AI,DO NOT USE_h1,AHeading 1,Heading1,Hovedblokk,11,12,13,14,Domaine"/>
    <w:basedOn w:val="Normal"/>
    <w:next w:val="BodyText"/>
    <w:qFormat/>
    <w:rsid w:val="00844AA2"/>
    <w:pPr>
      <w:keepNext/>
      <w:pageBreakBefore/>
      <w:numPr>
        <w:numId w:val="18"/>
      </w:numPr>
      <w:pBdr>
        <w:bottom w:val="single" w:sz="6" w:space="1" w:color="0000FF"/>
      </w:pBdr>
      <w:spacing w:before="120" w:after="360"/>
      <w:jc w:val="left"/>
      <w:outlineLvl w:val="0"/>
    </w:pPr>
    <w:rPr>
      <w:rFonts w:cs="Arial"/>
      <w:b/>
      <w:bCs/>
      <w:color w:val="6666FF"/>
      <w:kern w:val="32"/>
      <w:sz w:val="32"/>
      <w:szCs w:val="32"/>
    </w:rPr>
  </w:style>
  <w:style w:type="paragraph" w:styleId="Heading2">
    <w:name w:val="heading 2"/>
    <w:aliases w:val="Titre 2 Car,Heading 2 Char1 Car,Heading 2 Char Char Car,Heading 2 Char1 Char1 Char Car,Heading 2 Char Char Char Char Car,Heading 2 Char1 Char1 Char Char Char Car,Heading 2 Char Char Char Char Char Char1 Car,Heading 2 Char1 Char2 Car,l2 Car,h2"/>
    <w:basedOn w:val="Normal"/>
    <w:next w:val="BodyText"/>
    <w:link w:val="Heading2Char"/>
    <w:autoRedefine/>
    <w:qFormat/>
    <w:rsid w:val="00376539"/>
    <w:pPr>
      <w:keepNext/>
      <w:keepLines/>
      <w:numPr>
        <w:ilvl w:val="1"/>
        <w:numId w:val="18"/>
      </w:numPr>
      <w:tabs>
        <w:tab w:val="clear" w:pos="8194"/>
        <w:tab w:val="left" w:pos="181"/>
        <w:tab w:val="num" w:pos="697"/>
      </w:tabs>
      <w:spacing w:before="480" w:after="360"/>
      <w:ind w:left="862" w:hanging="862"/>
      <w:jc w:val="left"/>
      <w:outlineLvl w:val="1"/>
    </w:pPr>
    <w:rPr>
      <w:rFonts w:cs="Arial"/>
      <w:b/>
      <w:bCs/>
      <w:iCs/>
      <w:color w:val="6666FF"/>
      <w:sz w:val="30"/>
      <w:szCs w:val="30"/>
    </w:rPr>
  </w:style>
  <w:style w:type="paragraph" w:styleId="Heading3">
    <w:name w:val="heading 3"/>
    <w:aliases w:val="3,31,h3,chapitre 1.1.1,H3,(Sooo 3),(Shift Ctrl 3),3rd level,Titre 31,t3.T3,H31,heading 3,TT3,Titre niveau3,Contrat 3,T3,t3,Titre 3 SQ,Sous-Titre Caractéristiques,Arial 12 Fett,Niveau 3,Niveau3,Headnum 3,Deuxième sous-titre,SousPartie,Section,l"/>
    <w:basedOn w:val="Normal"/>
    <w:next w:val="BodyText"/>
    <w:link w:val="Heading3Char"/>
    <w:qFormat/>
    <w:rsid w:val="009B7A92"/>
    <w:pPr>
      <w:keepNext/>
      <w:keepLines/>
      <w:numPr>
        <w:ilvl w:val="2"/>
        <w:numId w:val="18"/>
      </w:numPr>
      <w:tabs>
        <w:tab w:val="clear" w:pos="1660"/>
        <w:tab w:val="num" w:pos="975"/>
      </w:tabs>
      <w:spacing w:before="400" w:after="300"/>
      <w:ind w:left="1078" w:hanging="1092"/>
      <w:jc w:val="left"/>
      <w:outlineLvl w:val="2"/>
    </w:pPr>
    <w:rPr>
      <w:rFonts w:cs="Arial"/>
      <w:b/>
      <w:bCs/>
      <w:color w:val="6666FF"/>
      <w:sz w:val="28"/>
      <w:szCs w:val="28"/>
    </w:rPr>
  </w:style>
  <w:style w:type="paragraph" w:styleId="Heading4">
    <w:name w:val="heading 4"/>
    <w:aliases w:val="Heading 4 Char1,(Shift Ctrl 4) Char,H4 Char,Titre 41 Char,t4.T4 Char,- Minor Side Char,chapitre 1.1.1.1 Char,Contrat 4 Char,Subhead C Char,Niveau 4 Char,Niveau4 Char,heading 4 Char,Headnum 4 Char,Paragraphe Char,l4 Char,I4 Char,niveau 2 Char,H"/>
    <w:basedOn w:val="Normal"/>
    <w:next w:val="BodyText"/>
    <w:qFormat/>
    <w:rsid w:val="00A410E7"/>
    <w:pPr>
      <w:keepNext/>
      <w:numPr>
        <w:ilvl w:val="3"/>
        <w:numId w:val="18"/>
      </w:numPr>
      <w:tabs>
        <w:tab w:val="num" w:pos="1218"/>
      </w:tabs>
      <w:spacing w:before="400" w:after="300"/>
      <w:ind w:left="1218" w:hanging="1218"/>
      <w:outlineLvl w:val="3"/>
    </w:pPr>
    <w:rPr>
      <w:b/>
      <w:bCs/>
      <w:color w:val="6666FF"/>
      <w:sz w:val="26"/>
      <w:szCs w:val="26"/>
    </w:rPr>
  </w:style>
  <w:style w:type="paragraph" w:styleId="Heading5">
    <w:name w:val="heading 5"/>
    <w:aliases w:val="(Shift Ctrl 5),Article,Heading 5 Char,Heading 51,H5,a),Contrat 5,Niveau 5,Niveau5,Roman list,NCS-H5,Bloc,Heading5_Titre5,losange,Chapitre 1.1.1.1.,niveau 5,Sous-chapitre (niveau 4),Org Heading 3,Titre5,heading 5,Titre51,t5,OG Titre 5"/>
    <w:basedOn w:val="Normal"/>
    <w:next w:val="BodyText"/>
    <w:qFormat/>
    <w:rsid w:val="00A410E7"/>
    <w:pPr>
      <w:keepNext/>
      <w:numPr>
        <w:numId w:val="19"/>
      </w:numPr>
      <w:tabs>
        <w:tab w:val="clear" w:pos="1987"/>
      </w:tabs>
      <w:spacing w:before="360" w:after="200"/>
      <w:ind w:left="1629"/>
      <w:jc w:val="left"/>
      <w:outlineLvl w:val="4"/>
    </w:pPr>
    <w:rPr>
      <w:b/>
      <w:bCs/>
      <w:color w:val="6666FF"/>
      <w:sz w:val="24"/>
      <w:lang w:eastAsia="en-US"/>
    </w:rPr>
  </w:style>
  <w:style w:type="paragraph" w:styleId="Heading6">
    <w:name w:val="heading 6"/>
    <w:aliases w:val="(Shift Ctrl 6),Alinéa"/>
    <w:basedOn w:val="Normal"/>
    <w:next w:val="BodyText"/>
    <w:qFormat/>
    <w:rsid w:val="00A410E7"/>
    <w:pPr>
      <w:keepNext/>
      <w:numPr>
        <w:ilvl w:val="5"/>
        <w:numId w:val="18"/>
      </w:numPr>
      <w:spacing w:before="300" w:after="200"/>
      <w:ind w:left="1629"/>
      <w:jc w:val="left"/>
      <w:outlineLvl w:val="5"/>
    </w:pPr>
    <w:rPr>
      <w:rFonts w:ascii="Arial Narrow" w:hAnsi="Arial Narrow"/>
      <w:b/>
      <w:color w:val="6666FF"/>
      <w:sz w:val="26"/>
      <w:szCs w:val="26"/>
      <w:lang w:eastAsia="en-US"/>
    </w:rPr>
  </w:style>
  <w:style w:type="paragraph" w:styleId="Heading7">
    <w:name w:val="heading 7"/>
    <w:basedOn w:val="Normal"/>
    <w:next w:val="BodyText"/>
    <w:qFormat/>
    <w:rsid w:val="00A410E7"/>
    <w:pPr>
      <w:keepNext/>
      <w:spacing w:before="360" w:after="240"/>
      <w:ind w:left="1629"/>
      <w:outlineLvl w:val="6"/>
    </w:pPr>
    <w:rPr>
      <w:rFonts w:ascii="Arial Narrow" w:hAnsi="Arial Narrow" w:cs="Arial"/>
      <w:b/>
      <w:smallCaps/>
      <w:color w:val="6666FF"/>
      <w:sz w:val="26"/>
      <w:szCs w:val="26"/>
      <w14:shadow w14:blurRad="50800" w14:dist="38100" w14:dir="2700000" w14:sx="100000" w14:sy="100000" w14:kx="0" w14:ky="0" w14:algn="tl">
        <w14:srgbClr w14:val="000000">
          <w14:alpha w14:val="60000"/>
        </w14:srgbClr>
      </w14:shadow>
    </w:rPr>
  </w:style>
  <w:style w:type="paragraph" w:styleId="Heading8">
    <w:name w:val="heading 8"/>
    <w:basedOn w:val="Normal"/>
    <w:next w:val="BodyText"/>
    <w:qFormat/>
    <w:rsid w:val="00A410E7"/>
    <w:pPr>
      <w:keepNext/>
      <w:spacing w:before="360" w:after="240"/>
      <w:ind w:left="1629"/>
      <w:outlineLvl w:val="7"/>
    </w:pPr>
    <w:rPr>
      <w:rFonts w:ascii="Arial Narrow" w:hAnsi="Arial Narrow" w:cs="Arial"/>
      <w:b/>
      <w:iCs/>
      <w:color w:val="6666FF"/>
      <w:sz w:val="26"/>
      <w:szCs w:val="26"/>
      <w14:shadow w14:blurRad="50800" w14:dist="38100" w14:dir="2700000" w14:sx="100000" w14:sy="100000" w14:kx="0" w14:ky="0" w14:algn="tl">
        <w14:srgbClr w14:val="000000">
          <w14:alpha w14:val="60000"/>
        </w14:srgbClr>
      </w14:shadow>
    </w:rPr>
  </w:style>
  <w:style w:type="paragraph" w:styleId="Heading9">
    <w:name w:val="heading 9"/>
    <w:basedOn w:val="Normal"/>
    <w:next w:val="BodyText"/>
    <w:qFormat/>
    <w:rsid w:val="00A410E7"/>
    <w:pPr>
      <w:keepNext/>
      <w:spacing w:before="360" w:after="240"/>
      <w:ind w:left="1629"/>
      <w:outlineLvl w:val="8"/>
    </w:pPr>
    <w:rPr>
      <w:rFonts w:ascii="Arial Narrow" w:hAnsi="Arial Narrow" w:cs="Arial"/>
      <w:b/>
      <w:i/>
      <w:color w:val="3366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410E7"/>
    <w:pPr>
      <w:numPr>
        <w:numId w:val="1"/>
      </w:numPr>
    </w:pPr>
  </w:style>
  <w:style w:type="numbering" w:styleId="1ai">
    <w:name w:val="Outline List 1"/>
    <w:basedOn w:val="NoList"/>
    <w:semiHidden/>
    <w:rsid w:val="00A410E7"/>
    <w:pPr>
      <w:numPr>
        <w:numId w:val="2"/>
      </w:numPr>
    </w:pPr>
  </w:style>
  <w:style w:type="numbering" w:styleId="ArticleSection">
    <w:name w:val="Outline List 3"/>
    <w:basedOn w:val="NoList"/>
    <w:semiHidden/>
    <w:rsid w:val="00A410E7"/>
    <w:pPr>
      <w:numPr>
        <w:numId w:val="3"/>
      </w:numPr>
    </w:pPr>
  </w:style>
  <w:style w:type="paragraph" w:styleId="BlockText">
    <w:name w:val="Block Text"/>
    <w:basedOn w:val="Normal"/>
    <w:semiHidden/>
    <w:rsid w:val="00A410E7"/>
    <w:pPr>
      <w:spacing w:after="120"/>
      <w:ind w:left="1440" w:right="1440"/>
    </w:pPr>
  </w:style>
  <w:style w:type="paragraph" w:styleId="BodyText">
    <w:name w:val="Body Text"/>
    <w:basedOn w:val="Normal"/>
    <w:link w:val="BodyTextChar"/>
    <w:rsid w:val="006F3D9E"/>
    <w:pPr>
      <w:keepLines/>
    </w:pPr>
    <w:rPr>
      <w:szCs w:val="24"/>
    </w:rPr>
  </w:style>
  <w:style w:type="paragraph" w:styleId="BodyTextFirstIndent">
    <w:name w:val="Body Text First Indent"/>
    <w:basedOn w:val="BodyText"/>
    <w:rsid w:val="00A410E7"/>
    <w:pPr>
      <w:spacing w:before="80" w:after="80"/>
      <w:ind w:left="425"/>
    </w:pPr>
  </w:style>
  <w:style w:type="paragraph" w:styleId="BodyTextIndent">
    <w:name w:val="Body Text Indent"/>
    <w:basedOn w:val="Normal"/>
    <w:semiHidden/>
    <w:rsid w:val="00A410E7"/>
    <w:pPr>
      <w:spacing w:after="120"/>
      <w:ind w:left="283"/>
    </w:pPr>
  </w:style>
  <w:style w:type="paragraph" w:styleId="BodyTextFirstIndent2">
    <w:name w:val="Body Text First Indent 2"/>
    <w:basedOn w:val="BodyTextIndent"/>
    <w:rsid w:val="00A410E7"/>
    <w:pPr>
      <w:ind w:left="851"/>
    </w:pPr>
  </w:style>
  <w:style w:type="paragraph" w:styleId="BodyTextIndent2">
    <w:name w:val="Body Text Indent 2"/>
    <w:basedOn w:val="Normal"/>
    <w:semiHidden/>
    <w:rsid w:val="00A410E7"/>
    <w:pPr>
      <w:spacing w:after="120" w:line="480" w:lineRule="auto"/>
      <w:ind w:left="283"/>
    </w:pPr>
  </w:style>
  <w:style w:type="paragraph" w:styleId="BodyTextIndent3">
    <w:name w:val="Body Text Indent 3"/>
    <w:basedOn w:val="Normal"/>
    <w:semiHidden/>
    <w:rsid w:val="00A410E7"/>
    <w:pPr>
      <w:spacing w:after="120"/>
      <w:ind w:left="283"/>
    </w:pPr>
    <w:rPr>
      <w:sz w:val="16"/>
      <w:szCs w:val="16"/>
    </w:rPr>
  </w:style>
  <w:style w:type="paragraph" w:styleId="Caption">
    <w:name w:val="caption"/>
    <w:basedOn w:val="Normal"/>
    <w:next w:val="Normal"/>
    <w:qFormat/>
    <w:rsid w:val="00A31724"/>
    <w:pPr>
      <w:spacing w:before="120" w:after="120" w:line="480" w:lineRule="auto"/>
      <w:jc w:val="center"/>
    </w:pPr>
    <w:rPr>
      <w:rFonts w:ascii="Arial Narrow" w:hAnsi="Arial Narrow"/>
      <w:b/>
      <w:bCs/>
      <w:i/>
      <w:color w:val="6666FF"/>
    </w:rPr>
  </w:style>
  <w:style w:type="paragraph" w:styleId="Closing">
    <w:name w:val="Closing"/>
    <w:basedOn w:val="Normal"/>
    <w:semiHidden/>
    <w:rsid w:val="00A410E7"/>
    <w:pPr>
      <w:ind w:left="4252"/>
    </w:pPr>
  </w:style>
  <w:style w:type="paragraph" w:styleId="Date">
    <w:name w:val="Date"/>
    <w:basedOn w:val="Normal"/>
    <w:next w:val="Normal"/>
    <w:semiHidden/>
    <w:rsid w:val="00A410E7"/>
  </w:style>
  <w:style w:type="paragraph" w:styleId="E-mailSignature">
    <w:name w:val="E-mail Signature"/>
    <w:basedOn w:val="Normal"/>
    <w:semiHidden/>
    <w:rsid w:val="00A410E7"/>
  </w:style>
  <w:style w:type="character" w:styleId="Emphasis">
    <w:name w:val="Emphasis"/>
    <w:qFormat/>
    <w:rsid w:val="00A410E7"/>
    <w:rPr>
      <w:i/>
      <w:iCs/>
    </w:rPr>
  </w:style>
  <w:style w:type="paragraph" w:styleId="EnvelopeAddress">
    <w:name w:val="envelope address"/>
    <w:basedOn w:val="Normal"/>
    <w:semiHidden/>
    <w:rsid w:val="00A410E7"/>
    <w:pPr>
      <w:framePr w:w="7938" w:h="1985" w:hRule="exact" w:hSpace="141" w:wrap="auto" w:hAnchor="page" w:xAlign="center" w:yAlign="bottom"/>
      <w:ind w:left="2835"/>
    </w:pPr>
    <w:rPr>
      <w:rFonts w:cs="Arial"/>
    </w:rPr>
  </w:style>
  <w:style w:type="paragraph" w:styleId="EnvelopeReturn">
    <w:name w:val="envelope return"/>
    <w:basedOn w:val="Normal"/>
    <w:semiHidden/>
    <w:rsid w:val="00A410E7"/>
    <w:rPr>
      <w:rFonts w:cs="Arial"/>
    </w:rPr>
  </w:style>
  <w:style w:type="character" w:styleId="FollowedHyperlink">
    <w:name w:val="FollowedHyperlink"/>
    <w:semiHidden/>
    <w:rsid w:val="00A410E7"/>
    <w:rPr>
      <w:color w:val="800080"/>
      <w:u w:val="single"/>
    </w:rPr>
  </w:style>
  <w:style w:type="character" w:styleId="FootnoteReference">
    <w:name w:val="footnote reference"/>
    <w:rsid w:val="00A410E7"/>
    <w:rPr>
      <w:rFonts w:ascii="Arial Narrow" w:hAnsi="Arial Narrow"/>
      <w:color w:val="333333"/>
      <w:sz w:val="20"/>
      <w:szCs w:val="18"/>
      <w:vertAlign w:val="superscript"/>
      <w:lang w:val="fr-FR"/>
    </w:rPr>
  </w:style>
  <w:style w:type="paragraph" w:styleId="FootnoteText">
    <w:name w:val="footnote text"/>
    <w:basedOn w:val="Normal"/>
    <w:rsid w:val="00A410E7"/>
    <w:rPr>
      <w:rFonts w:ascii="Arial Narrow" w:hAnsi="Arial Narrow"/>
      <w:color w:val="333333"/>
    </w:rPr>
  </w:style>
  <w:style w:type="character" w:styleId="HTMLAcronym">
    <w:name w:val="HTML Acronym"/>
    <w:semiHidden/>
    <w:rsid w:val="00A410E7"/>
  </w:style>
  <w:style w:type="paragraph" w:styleId="HTMLAddress">
    <w:name w:val="HTML Address"/>
    <w:basedOn w:val="Normal"/>
    <w:semiHidden/>
    <w:rsid w:val="00A410E7"/>
    <w:rPr>
      <w:i/>
      <w:iCs/>
    </w:rPr>
  </w:style>
  <w:style w:type="character" w:styleId="HTMLCite">
    <w:name w:val="HTML Cite"/>
    <w:semiHidden/>
    <w:rsid w:val="00A410E7"/>
    <w:rPr>
      <w:i/>
      <w:iCs/>
    </w:rPr>
  </w:style>
  <w:style w:type="character" w:styleId="HTMLCode">
    <w:name w:val="HTML Code"/>
    <w:semiHidden/>
    <w:rsid w:val="00A410E7"/>
    <w:rPr>
      <w:rFonts w:ascii="Courier New" w:hAnsi="Courier New" w:cs="Courier New"/>
      <w:sz w:val="20"/>
      <w:szCs w:val="20"/>
    </w:rPr>
  </w:style>
  <w:style w:type="character" w:styleId="HTMLDefinition">
    <w:name w:val="HTML Definition"/>
    <w:semiHidden/>
    <w:rsid w:val="00A410E7"/>
    <w:rPr>
      <w:i/>
      <w:iCs/>
    </w:rPr>
  </w:style>
  <w:style w:type="character" w:styleId="HTMLKeyboard">
    <w:name w:val="HTML Keyboard"/>
    <w:semiHidden/>
    <w:rsid w:val="00A410E7"/>
    <w:rPr>
      <w:rFonts w:ascii="Courier New" w:hAnsi="Courier New" w:cs="Courier New"/>
      <w:sz w:val="20"/>
      <w:szCs w:val="20"/>
    </w:rPr>
  </w:style>
  <w:style w:type="paragraph" w:styleId="HTMLPreformatted">
    <w:name w:val="HTML Preformatted"/>
    <w:basedOn w:val="Normal"/>
    <w:semiHidden/>
    <w:rsid w:val="00A410E7"/>
    <w:rPr>
      <w:rFonts w:ascii="Courier New" w:hAnsi="Courier New" w:cs="Courier New"/>
    </w:rPr>
  </w:style>
  <w:style w:type="character" w:styleId="HTMLSample">
    <w:name w:val="HTML Sample"/>
    <w:semiHidden/>
    <w:rsid w:val="00A410E7"/>
    <w:rPr>
      <w:rFonts w:ascii="Courier New" w:hAnsi="Courier New" w:cs="Courier New"/>
    </w:rPr>
  </w:style>
  <w:style w:type="character" w:styleId="HTMLTypewriter">
    <w:name w:val="HTML Typewriter"/>
    <w:semiHidden/>
    <w:rsid w:val="00A410E7"/>
    <w:rPr>
      <w:rFonts w:ascii="Courier New" w:hAnsi="Courier New" w:cs="Courier New"/>
      <w:sz w:val="20"/>
      <w:szCs w:val="20"/>
    </w:rPr>
  </w:style>
  <w:style w:type="character" w:styleId="HTMLVariable">
    <w:name w:val="HTML Variable"/>
    <w:semiHidden/>
    <w:rsid w:val="00A410E7"/>
    <w:rPr>
      <w:i/>
      <w:iCs/>
    </w:rPr>
  </w:style>
  <w:style w:type="character" w:styleId="Hyperlink">
    <w:name w:val="Hyperlink"/>
    <w:uiPriority w:val="99"/>
    <w:rsid w:val="00A410E7"/>
    <w:rPr>
      <w:rFonts w:ascii="Arial Narrow" w:hAnsi="Arial Narrow"/>
      <w:color w:val="6666FF"/>
      <w:sz w:val="22"/>
      <w:szCs w:val="22"/>
      <w:u w:val="single"/>
      <w:lang w:val="fr-FR"/>
    </w:rPr>
  </w:style>
  <w:style w:type="character" w:styleId="LineNumber">
    <w:name w:val="line number"/>
    <w:semiHidden/>
    <w:rsid w:val="00A410E7"/>
  </w:style>
  <w:style w:type="paragraph" w:styleId="List">
    <w:name w:val="List"/>
    <w:basedOn w:val="Normal"/>
    <w:semiHidden/>
    <w:rsid w:val="00A410E7"/>
    <w:pPr>
      <w:ind w:left="283" w:hanging="283"/>
    </w:pPr>
  </w:style>
  <w:style w:type="paragraph" w:styleId="List2">
    <w:name w:val="List 2"/>
    <w:basedOn w:val="Normal"/>
    <w:semiHidden/>
    <w:rsid w:val="00A410E7"/>
    <w:pPr>
      <w:ind w:left="566" w:hanging="283"/>
    </w:pPr>
  </w:style>
  <w:style w:type="paragraph" w:styleId="List3">
    <w:name w:val="List 3"/>
    <w:basedOn w:val="Normal"/>
    <w:semiHidden/>
    <w:rsid w:val="00A410E7"/>
    <w:pPr>
      <w:ind w:left="849" w:hanging="283"/>
    </w:pPr>
  </w:style>
  <w:style w:type="paragraph" w:styleId="List4">
    <w:name w:val="List 4"/>
    <w:basedOn w:val="Normal"/>
    <w:semiHidden/>
    <w:rsid w:val="00A410E7"/>
    <w:pPr>
      <w:ind w:left="1132" w:hanging="283"/>
    </w:pPr>
  </w:style>
  <w:style w:type="paragraph" w:styleId="List5">
    <w:name w:val="List 5"/>
    <w:basedOn w:val="Normal"/>
    <w:semiHidden/>
    <w:rsid w:val="00A410E7"/>
    <w:pPr>
      <w:ind w:left="1415" w:hanging="283"/>
    </w:pPr>
  </w:style>
  <w:style w:type="paragraph" w:styleId="ListContinue4">
    <w:name w:val="List Continue 4"/>
    <w:basedOn w:val="Normal"/>
    <w:semiHidden/>
    <w:rsid w:val="00A410E7"/>
    <w:pPr>
      <w:spacing w:after="120"/>
      <w:ind w:left="1132"/>
    </w:pPr>
  </w:style>
  <w:style w:type="paragraph" w:styleId="ListContinue5">
    <w:name w:val="List Continue 5"/>
    <w:basedOn w:val="Normal"/>
    <w:semiHidden/>
    <w:rsid w:val="00A410E7"/>
    <w:pPr>
      <w:spacing w:after="120"/>
      <w:ind w:left="1415"/>
    </w:pPr>
  </w:style>
  <w:style w:type="paragraph" w:styleId="ListNumber4">
    <w:name w:val="List Number 4"/>
    <w:basedOn w:val="Normal"/>
    <w:rsid w:val="00A410E7"/>
    <w:pPr>
      <w:keepLines/>
      <w:numPr>
        <w:numId w:val="4"/>
      </w:numPr>
      <w:spacing w:before="60" w:after="60"/>
    </w:pPr>
  </w:style>
  <w:style w:type="paragraph" w:styleId="ListNumber5">
    <w:name w:val="List Number 5"/>
    <w:basedOn w:val="Normal"/>
    <w:rsid w:val="00A410E7"/>
    <w:pPr>
      <w:keepLines/>
      <w:numPr>
        <w:numId w:val="5"/>
      </w:numPr>
      <w:spacing w:before="60" w:after="60"/>
      <w:ind w:left="1315" w:hanging="181"/>
    </w:pPr>
  </w:style>
  <w:style w:type="paragraph" w:styleId="MessageHeader">
    <w:name w:val="Message Header"/>
    <w:basedOn w:val="Normal"/>
    <w:semiHidden/>
    <w:rsid w:val="00A410E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410E7"/>
  </w:style>
  <w:style w:type="paragraph" w:styleId="NormalIndent">
    <w:name w:val="Normal Indent"/>
    <w:aliases w:val="Normal List,Retrait normal Car,Retrait normal Car1 Car,Normal List Car Car,Retrait normal Car Car Car,Normal List Car1,Retrait normal Car Car1,Retrait normal Car1,Normal List Car,Retrait normal Car Car,Retrait normal Car1 Car Car"/>
    <w:basedOn w:val="Normal"/>
    <w:semiHidden/>
    <w:rsid w:val="00A410E7"/>
    <w:pPr>
      <w:ind w:left="708"/>
    </w:pPr>
  </w:style>
  <w:style w:type="paragraph" w:styleId="NoteHeading">
    <w:name w:val="Note Heading"/>
    <w:basedOn w:val="Normal"/>
    <w:next w:val="Normal"/>
    <w:semiHidden/>
    <w:rsid w:val="00A410E7"/>
  </w:style>
  <w:style w:type="character" w:styleId="PageNumber">
    <w:name w:val="page number"/>
    <w:semiHidden/>
    <w:rsid w:val="00A410E7"/>
  </w:style>
  <w:style w:type="paragraph" w:styleId="PlainText">
    <w:name w:val="Plain Text"/>
    <w:basedOn w:val="Normal"/>
    <w:semiHidden/>
    <w:rsid w:val="00A410E7"/>
    <w:rPr>
      <w:rFonts w:ascii="Courier New" w:hAnsi="Courier New" w:cs="Courier New"/>
    </w:rPr>
  </w:style>
  <w:style w:type="paragraph" w:styleId="Salutation">
    <w:name w:val="Salutation"/>
    <w:basedOn w:val="Normal"/>
    <w:next w:val="Normal"/>
    <w:semiHidden/>
    <w:rsid w:val="00A410E7"/>
  </w:style>
  <w:style w:type="paragraph" w:styleId="Signature">
    <w:name w:val="Signature"/>
    <w:basedOn w:val="Normal"/>
    <w:semiHidden/>
    <w:rsid w:val="00A410E7"/>
    <w:pPr>
      <w:ind w:left="4252"/>
    </w:pPr>
  </w:style>
  <w:style w:type="table" w:styleId="Table3Deffects1">
    <w:name w:val="Table 3D effects 1"/>
    <w:basedOn w:val="TableNormal"/>
    <w:semiHidden/>
    <w:rsid w:val="00A410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10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10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10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10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10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10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410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10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10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410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10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10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10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10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410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410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10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10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10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10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10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10E7"/>
    <w:pPr>
      <w:jc w:val="center"/>
    </w:pPr>
    <w:rPr>
      <w:rFonts w:ascii="Arial Narrow" w:hAnsi="Arial Narrow"/>
      <w:szCs w:val="18"/>
    </w:rPr>
    <w:tblPr>
      <w:tblStyleRow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FFFFFF"/>
    </w:tcPr>
    <w:tblStylePr w:type="firstRow">
      <w:pPr>
        <w:jc w:val="center"/>
      </w:pPr>
      <w:rPr>
        <w:rFonts w:ascii="Calibri Light" w:hAnsi="Calibri Light"/>
        <w:b/>
        <w:bCs/>
        <w:color w:val="FFFFFF"/>
        <w:sz w:val="20"/>
      </w:rPr>
      <w:tblPr/>
      <w:tcPr>
        <w:shd w:val="clear" w:color="auto" w:fill="0000FF"/>
        <w:vAlign w:val="center"/>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b w:val="0"/>
      </w:rPr>
    </w:tblStylePr>
    <w:tblStylePr w:type="band2Horz">
      <w:rPr>
        <w:rFonts w:ascii="Calibri Light" w:hAnsi="Calibri Light"/>
        <w:b w:val="0"/>
        <w:sz w:val="20"/>
      </w:rPr>
    </w:tblStylePr>
  </w:style>
  <w:style w:type="table" w:styleId="TableList1">
    <w:name w:val="Table List 1"/>
    <w:basedOn w:val="TableNormal"/>
    <w:semiHidden/>
    <w:rsid w:val="00A410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10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10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10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10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10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10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410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410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10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10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10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10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410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10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10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A410E7"/>
    <w:pPr>
      <w:keepNext/>
      <w:spacing w:before="120" w:after="240"/>
    </w:pPr>
    <w:rPr>
      <w:rFonts w:cs="Arial"/>
      <w:b/>
      <w:bCs/>
      <w:color w:val="6666FF"/>
      <w:sz w:val="28"/>
      <w:szCs w:val="28"/>
    </w:rPr>
  </w:style>
  <w:style w:type="paragraph" w:styleId="TOC1">
    <w:name w:val="toc 1"/>
    <w:basedOn w:val="Normal"/>
    <w:next w:val="Normal"/>
    <w:autoRedefine/>
    <w:uiPriority w:val="39"/>
    <w:rsid w:val="00A410E7"/>
    <w:pPr>
      <w:tabs>
        <w:tab w:val="left" w:pos="426"/>
        <w:tab w:val="right" w:leader="dot" w:pos="9743"/>
      </w:tabs>
      <w:spacing w:after="40"/>
      <w:ind w:left="426" w:hanging="426"/>
      <w:jc w:val="left"/>
    </w:pPr>
    <w:rPr>
      <w:rFonts w:cs="Arial"/>
      <w:b/>
      <w:smallCaps/>
      <w:color w:val="333333"/>
      <w:szCs w:val="22"/>
      <w:lang w:eastAsia="en-US"/>
    </w:rPr>
  </w:style>
  <w:style w:type="paragraph" w:styleId="TOC2">
    <w:name w:val="toc 2"/>
    <w:basedOn w:val="TOC1"/>
    <w:next w:val="Normal"/>
    <w:autoRedefine/>
    <w:uiPriority w:val="39"/>
    <w:rsid w:val="00A410E7"/>
    <w:pPr>
      <w:tabs>
        <w:tab w:val="clear" w:pos="426"/>
        <w:tab w:val="left" w:pos="1080"/>
      </w:tabs>
      <w:spacing w:before="40" w:after="20"/>
      <w:ind w:left="1080" w:hanging="655"/>
    </w:pPr>
    <w:rPr>
      <w:b w:val="0"/>
      <w:bCs/>
      <w:iCs/>
      <w:smallCaps w:val="0"/>
    </w:rPr>
  </w:style>
  <w:style w:type="paragraph" w:styleId="TOC3">
    <w:name w:val="toc 3"/>
    <w:basedOn w:val="TOC2"/>
    <w:next w:val="Normal"/>
    <w:autoRedefine/>
    <w:uiPriority w:val="39"/>
    <w:rsid w:val="00A410E7"/>
    <w:pPr>
      <w:tabs>
        <w:tab w:val="clear" w:pos="1080"/>
        <w:tab w:val="left" w:pos="1620"/>
      </w:tabs>
      <w:spacing w:before="0"/>
      <w:ind w:left="1620" w:hanging="900"/>
    </w:pPr>
    <w:rPr>
      <w:bCs w:val="0"/>
      <w:sz w:val="21"/>
    </w:rPr>
  </w:style>
  <w:style w:type="paragraph" w:styleId="TOC4">
    <w:name w:val="toc 4"/>
    <w:basedOn w:val="Normal"/>
    <w:next w:val="Normal"/>
    <w:autoRedefine/>
    <w:uiPriority w:val="39"/>
    <w:rsid w:val="00A410E7"/>
    <w:pPr>
      <w:tabs>
        <w:tab w:val="left" w:pos="1928"/>
        <w:tab w:val="right" w:leader="dot" w:pos="9639"/>
      </w:tabs>
      <w:ind w:left="1985" w:hanging="818"/>
      <w:jc w:val="left"/>
    </w:pPr>
    <w:rPr>
      <w:rFonts w:ascii="Helvetica" w:hAnsi="Helvetica"/>
      <w:iCs/>
      <w:color w:val="333333"/>
      <w:sz w:val="18"/>
      <w:szCs w:val="28"/>
      <w:lang w:eastAsia="en-US"/>
    </w:rPr>
  </w:style>
  <w:style w:type="paragraph" w:styleId="ListBullet">
    <w:name w:val="List Bullet"/>
    <w:basedOn w:val="Normal"/>
    <w:rsid w:val="009F00C8"/>
    <w:pPr>
      <w:tabs>
        <w:tab w:val="num" w:pos="360"/>
      </w:tabs>
      <w:spacing w:before="120" w:after="60"/>
      <w:ind w:left="360" w:hanging="360"/>
      <w:jc w:val="left"/>
    </w:pPr>
    <w:rPr>
      <w:sz w:val="21"/>
      <w:szCs w:val="21"/>
      <w:lang w:val="en-GB" w:eastAsia="en-GB"/>
    </w:rPr>
  </w:style>
  <w:style w:type="paragraph" w:styleId="BodyText2">
    <w:name w:val="Body Text 2"/>
    <w:basedOn w:val="Normal"/>
    <w:next w:val="BodyText"/>
    <w:rsid w:val="00A410E7"/>
    <w:pPr>
      <w:keepNext/>
      <w:spacing w:before="360" w:after="120" w:line="480" w:lineRule="auto"/>
    </w:pPr>
    <w:rPr>
      <w:b/>
    </w:rPr>
  </w:style>
  <w:style w:type="paragraph" w:styleId="BodyText3">
    <w:name w:val="Body Text 3"/>
    <w:basedOn w:val="Normal"/>
    <w:next w:val="BodyText"/>
    <w:rsid w:val="00A410E7"/>
    <w:pPr>
      <w:keepNext/>
      <w:keepLines/>
      <w:spacing w:before="360" w:after="240"/>
    </w:pPr>
    <w:rPr>
      <w:b/>
      <w:u w:val="single"/>
    </w:rPr>
  </w:style>
  <w:style w:type="paragraph" w:styleId="Header">
    <w:name w:val="header"/>
    <w:basedOn w:val="Normal"/>
    <w:link w:val="HeaderChar"/>
    <w:rsid w:val="00A410E7"/>
    <w:pPr>
      <w:tabs>
        <w:tab w:val="center" w:pos="4536"/>
        <w:tab w:val="right" w:pos="9072"/>
      </w:tabs>
      <w:spacing w:before="120"/>
    </w:pPr>
    <w:rPr>
      <w:rFonts w:ascii="Helvetica-Narrow" w:hAnsi="Helvetica-Narrow"/>
      <w:color w:val="6666FF"/>
      <w:szCs w:val="22"/>
    </w:rPr>
  </w:style>
  <w:style w:type="paragraph" w:styleId="Footer">
    <w:name w:val="footer"/>
    <w:basedOn w:val="Normal"/>
    <w:rsid w:val="00A410E7"/>
    <w:pPr>
      <w:tabs>
        <w:tab w:val="right" w:pos="9720"/>
      </w:tabs>
    </w:pPr>
    <w:rPr>
      <w:sz w:val="16"/>
      <w:szCs w:val="16"/>
    </w:rPr>
  </w:style>
  <w:style w:type="paragraph" w:styleId="ListParagraph">
    <w:name w:val="List Paragraph"/>
    <w:basedOn w:val="Normal"/>
    <w:uiPriority w:val="34"/>
    <w:qFormat/>
    <w:rsid w:val="00C66061"/>
    <w:pPr>
      <w:ind w:left="708"/>
    </w:pPr>
  </w:style>
  <w:style w:type="paragraph" w:customStyle="1" w:styleId="DefaultText">
    <w:name w:val="Default Text"/>
    <w:basedOn w:val="Normal"/>
    <w:rsid w:val="00A410E7"/>
    <w:pPr>
      <w:spacing w:after="60"/>
      <w:jc w:val="left"/>
    </w:pPr>
    <w:rPr>
      <w:lang w:eastAsia="en-US"/>
    </w:rPr>
  </w:style>
  <w:style w:type="paragraph" w:customStyle="1" w:styleId="Bullet1">
    <w:name w:val="Bullet 1"/>
    <w:basedOn w:val="BodyText"/>
    <w:link w:val="Bullet1Char"/>
    <w:rsid w:val="00A410E7"/>
    <w:pPr>
      <w:numPr>
        <w:numId w:val="8"/>
      </w:numPr>
      <w:spacing w:before="80" w:after="60"/>
    </w:pPr>
  </w:style>
  <w:style w:type="paragraph" w:customStyle="1" w:styleId="Bullet2">
    <w:name w:val="Bullet 2"/>
    <w:basedOn w:val="BodyText"/>
    <w:link w:val="Bullet2Char"/>
    <w:rsid w:val="00A410E7"/>
    <w:pPr>
      <w:numPr>
        <w:numId w:val="9"/>
      </w:numPr>
      <w:spacing w:before="80" w:after="60"/>
    </w:pPr>
  </w:style>
  <w:style w:type="paragraph" w:customStyle="1" w:styleId="Bullet3">
    <w:name w:val="Bullet 3"/>
    <w:basedOn w:val="BodyText"/>
    <w:link w:val="Bullet3Char"/>
    <w:rsid w:val="00A410E7"/>
    <w:pPr>
      <w:numPr>
        <w:numId w:val="10"/>
      </w:numPr>
      <w:spacing w:before="80" w:after="60"/>
    </w:pPr>
  </w:style>
  <w:style w:type="paragraph" w:styleId="TOCHeading">
    <w:name w:val="TOC Heading"/>
    <w:basedOn w:val="Heading1"/>
    <w:next w:val="Normal"/>
    <w:uiPriority w:val="39"/>
    <w:unhideWhenUsed/>
    <w:qFormat/>
    <w:rsid w:val="006162CC"/>
    <w:pPr>
      <w:keepLines/>
      <w:pageBreakBefore w:val="0"/>
      <w:numPr>
        <w:numId w:val="0"/>
      </w:numPr>
      <w:pBdr>
        <w:bottom w:val="none" w:sz="0" w:space="0" w:color="auto"/>
      </w:pBdr>
      <w:spacing w:before="240" w:after="0" w:line="259" w:lineRule="auto"/>
      <w:outlineLvl w:val="9"/>
    </w:pPr>
    <w:rPr>
      <w:rFonts w:ascii="Calibri Light" w:hAnsi="Calibri Light" w:cs="Times New Roman"/>
      <w:b w:val="0"/>
      <w:bCs w:val="0"/>
      <w:color w:val="2E74B5"/>
      <w:kern w:val="0"/>
      <w:lang w:val="en-US" w:eastAsia="en-US"/>
    </w:rPr>
  </w:style>
  <w:style w:type="character" w:styleId="Strong">
    <w:name w:val="Strong"/>
    <w:qFormat/>
    <w:rsid w:val="00A410E7"/>
    <w:rPr>
      <w:b/>
      <w:bCs/>
    </w:rPr>
  </w:style>
  <w:style w:type="paragraph" w:customStyle="1" w:styleId="Bullet4">
    <w:name w:val="Bullet 4"/>
    <w:basedOn w:val="BodyText"/>
    <w:rsid w:val="00A410E7"/>
    <w:pPr>
      <w:numPr>
        <w:numId w:val="11"/>
      </w:numPr>
      <w:spacing w:before="60" w:after="60"/>
    </w:pPr>
  </w:style>
  <w:style w:type="paragraph" w:styleId="ListContinue">
    <w:name w:val="List Continue"/>
    <w:basedOn w:val="Normal"/>
    <w:semiHidden/>
    <w:rsid w:val="00A410E7"/>
    <w:pPr>
      <w:spacing w:after="120"/>
      <w:ind w:left="283"/>
    </w:pPr>
  </w:style>
  <w:style w:type="paragraph" w:styleId="ListContinue2">
    <w:name w:val="List Continue 2"/>
    <w:basedOn w:val="Normal"/>
    <w:semiHidden/>
    <w:rsid w:val="00A410E7"/>
    <w:pPr>
      <w:spacing w:after="120"/>
      <w:ind w:left="566"/>
    </w:pPr>
  </w:style>
  <w:style w:type="paragraph" w:styleId="ListContinue3">
    <w:name w:val="List Continue 3"/>
    <w:basedOn w:val="Normal"/>
    <w:semiHidden/>
    <w:rsid w:val="00A410E7"/>
    <w:pPr>
      <w:spacing w:after="120"/>
      <w:ind w:left="849"/>
    </w:pPr>
  </w:style>
  <w:style w:type="paragraph" w:styleId="ListNumber2">
    <w:name w:val="List Number 2"/>
    <w:basedOn w:val="Normal"/>
    <w:rsid w:val="00A410E7"/>
    <w:pPr>
      <w:keepLines/>
      <w:numPr>
        <w:numId w:val="6"/>
      </w:numPr>
      <w:tabs>
        <w:tab w:val="clear" w:pos="644"/>
        <w:tab w:val="num" w:pos="560"/>
      </w:tabs>
      <w:spacing w:before="60" w:after="60"/>
      <w:ind w:left="560" w:hanging="266"/>
    </w:pPr>
  </w:style>
  <w:style w:type="paragraph" w:styleId="ListNumber">
    <w:name w:val="List Number"/>
    <w:basedOn w:val="Normal"/>
    <w:rsid w:val="00D07ECF"/>
    <w:pPr>
      <w:keepLines/>
      <w:numPr>
        <w:numId w:val="36"/>
      </w:numPr>
      <w:spacing w:before="60" w:after="60"/>
    </w:pPr>
  </w:style>
  <w:style w:type="paragraph" w:styleId="ListNumber3">
    <w:name w:val="List Number 3"/>
    <w:basedOn w:val="Normal"/>
    <w:rsid w:val="00A410E7"/>
    <w:pPr>
      <w:keepLines/>
      <w:numPr>
        <w:numId w:val="7"/>
      </w:numPr>
      <w:tabs>
        <w:tab w:val="clear" w:pos="927"/>
        <w:tab w:val="num" w:pos="854"/>
      </w:tabs>
      <w:spacing w:before="60" w:after="60"/>
      <w:ind w:left="868" w:hanging="301"/>
    </w:pPr>
  </w:style>
  <w:style w:type="paragraph" w:styleId="ListBullet2">
    <w:name w:val="List Bullet 2"/>
    <w:basedOn w:val="Normal"/>
    <w:rsid w:val="00653CD7"/>
    <w:pPr>
      <w:tabs>
        <w:tab w:val="left" w:pos="720"/>
      </w:tabs>
      <w:spacing w:before="120" w:after="60"/>
      <w:ind w:left="720" w:hanging="360"/>
      <w:jc w:val="left"/>
    </w:pPr>
    <w:rPr>
      <w:sz w:val="21"/>
      <w:szCs w:val="21"/>
      <w:lang w:val="en-GB" w:eastAsia="en-GB"/>
    </w:rPr>
  </w:style>
  <w:style w:type="paragraph" w:customStyle="1" w:styleId="TableTitle">
    <w:name w:val="Table Title"/>
    <w:basedOn w:val="Normal"/>
    <w:rsid w:val="00653CD7"/>
    <w:pPr>
      <w:spacing w:before="60" w:after="60"/>
      <w:jc w:val="left"/>
    </w:pPr>
    <w:rPr>
      <w:b/>
      <w:sz w:val="19"/>
      <w:szCs w:val="19"/>
      <w:lang w:val="en-GB" w:eastAsia="en-GB"/>
    </w:rPr>
  </w:style>
  <w:style w:type="paragraph" w:customStyle="1" w:styleId="RFPQuestionList3">
    <w:name w:val="RFP Question List 3"/>
    <w:basedOn w:val="Normal"/>
    <w:rsid w:val="00653CD7"/>
    <w:pPr>
      <w:numPr>
        <w:numId w:val="21"/>
      </w:numPr>
      <w:spacing w:before="120" w:after="60"/>
      <w:jc w:val="left"/>
    </w:pPr>
    <w:rPr>
      <w:color w:val="6666FF"/>
      <w:sz w:val="21"/>
      <w:szCs w:val="21"/>
      <w:lang w:val="en-GB" w:eastAsia="en-GB"/>
    </w:rPr>
  </w:style>
  <w:style w:type="paragraph" w:customStyle="1" w:styleId="Normaltitre3">
    <w:name w:val="Normal titre 3"/>
    <w:basedOn w:val="Normal"/>
    <w:rsid w:val="00653CD7"/>
    <w:pPr>
      <w:ind w:left="1440"/>
    </w:pPr>
    <w:rPr>
      <w:rFonts w:ascii="Verdana" w:hAnsi="Verdana"/>
    </w:rPr>
  </w:style>
  <w:style w:type="paragraph" w:customStyle="1" w:styleId="Bullet5">
    <w:name w:val="Bullet 5"/>
    <w:basedOn w:val="Normal"/>
    <w:rsid w:val="00A410E7"/>
    <w:pPr>
      <w:keepLines/>
      <w:numPr>
        <w:numId w:val="12"/>
      </w:numPr>
      <w:spacing w:before="60" w:after="40"/>
    </w:pPr>
  </w:style>
  <w:style w:type="paragraph" w:styleId="TOC5">
    <w:name w:val="toc 5"/>
    <w:basedOn w:val="Normal"/>
    <w:next w:val="Normal"/>
    <w:autoRedefine/>
    <w:uiPriority w:val="39"/>
    <w:rsid w:val="00A410E7"/>
    <w:pPr>
      <w:tabs>
        <w:tab w:val="left" w:pos="2268"/>
        <w:tab w:val="right" w:leader="dot" w:pos="9639"/>
      </w:tabs>
      <w:ind w:left="2268" w:hanging="993"/>
    </w:pPr>
    <w:rPr>
      <w:rFonts w:ascii="Arial Narrow" w:hAnsi="Arial Narrow"/>
      <w:color w:val="333333"/>
      <w:sz w:val="18"/>
      <w:szCs w:val="18"/>
      <w:lang w:eastAsia="en-US"/>
    </w:rPr>
  </w:style>
  <w:style w:type="paragraph" w:styleId="TOC6">
    <w:name w:val="toc 6"/>
    <w:basedOn w:val="Normal"/>
    <w:next w:val="Normal"/>
    <w:autoRedefine/>
    <w:uiPriority w:val="39"/>
    <w:rsid w:val="00A410E7"/>
    <w:pPr>
      <w:ind w:left="1000"/>
    </w:pPr>
  </w:style>
  <w:style w:type="paragraph" w:styleId="TOC7">
    <w:name w:val="toc 7"/>
    <w:basedOn w:val="Normal"/>
    <w:next w:val="Normal"/>
    <w:autoRedefine/>
    <w:uiPriority w:val="39"/>
    <w:rsid w:val="00A410E7"/>
    <w:pPr>
      <w:ind w:left="1200"/>
    </w:pPr>
  </w:style>
  <w:style w:type="paragraph" w:styleId="TOC8">
    <w:name w:val="toc 8"/>
    <w:basedOn w:val="Normal"/>
    <w:next w:val="Normal"/>
    <w:autoRedefine/>
    <w:uiPriority w:val="39"/>
    <w:rsid w:val="00A410E7"/>
    <w:pPr>
      <w:ind w:left="1400"/>
    </w:pPr>
  </w:style>
  <w:style w:type="paragraph" w:styleId="TOC9">
    <w:name w:val="toc 9"/>
    <w:basedOn w:val="Normal"/>
    <w:next w:val="Normal"/>
    <w:autoRedefine/>
    <w:uiPriority w:val="39"/>
    <w:rsid w:val="00A410E7"/>
    <w:pPr>
      <w:ind w:left="1600"/>
    </w:pPr>
  </w:style>
  <w:style w:type="paragraph" w:customStyle="1" w:styleId="Normaltitre2">
    <w:name w:val="Normal titre 2"/>
    <w:basedOn w:val="Normal"/>
    <w:rsid w:val="00653CD7"/>
    <w:pPr>
      <w:ind w:left="720"/>
    </w:pPr>
    <w:rPr>
      <w:rFonts w:ascii="Verdana" w:hAnsi="Verdana"/>
    </w:rPr>
  </w:style>
  <w:style w:type="paragraph" w:customStyle="1" w:styleId="NormalInstructionText">
    <w:name w:val="Normal Instruction Text"/>
    <w:basedOn w:val="Normal"/>
    <w:rsid w:val="00A410E7"/>
    <w:pPr>
      <w:spacing w:before="60" w:after="60"/>
      <w:jc w:val="left"/>
    </w:pPr>
    <w:rPr>
      <w:rFonts w:ascii="Times New Roman" w:hAnsi="Times New Roman"/>
      <w:i/>
      <w:vanish/>
      <w:color w:val="0000FF"/>
      <w:lang w:val="en-US" w:eastAsia="en-US"/>
    </w:rPr>
  </w:style>
  <w:style w:type="paragraph" w:customStyle="1" w:styleId="TableHeaderTitleW">
    <w:name w:val="Table Header TitleW"/>
    <w:basedOn w:val="RFPQuestionText"/>
    <w:next w:val="Normal"/>
    <w:rsid w:val="00A410E7"/>
    <w:pPr>
      <w:spacing w:before="80" w:after="80"/>
      <w:jc w:val="center"/>
    </w:pPr>
    <w:rPr>
      <w:b/>
      <w:bCs/>
      <w:color w:val="6E6EFF"/>
      <w:sz w:val="22"/>
      <w:szCs w:val="22"/>
    </w:rPr>
  </w:style>
  <w:style w:type="paragraph" w:customStyle="1" w:styleId="TableText">
    <w:name w:val="Table  Text"/>
    <w:basedOn w:val="Normal"/>
    <w:link w:val="TableTextChar"/>
    <w:rsid w:val="00A410E7"/>
    <w:pPr>
      <w:spacing w:before="40" w:after="40"/>
    </w:pPr>
    <w:rPr>
      <w:rFonts w:ascii="Arial Narrow" w:hAnsi="Arial Narrow"/>
    </w:rPr>
  </w:style>
  <w:style w:type="paragraph" w:customStyle="1" w:styleId="TableBullet1">
    <w:name w:val="Table Bullet 1"/>
    <w:basedOn w:val="TableText"/>
    <w:rsid w:val="00A410E7"/>
    <w:pPr>
      <w:numPr>
        <w:numId w:val="13"/>
      </w:numPr>
      <w:tabs>
        <w:tab w:val="left" w:pos="186"/>
      </w:tabs>
      <w:spacing w:before="0" w:after="20"/>
    </w:pPr>
  </w:style>
  <w:style w:type="paragraph" w:customStyle="1" w:styleId="TableBullet2">
    <w:name w:val="Table Bullet 2"/>
    <w:basedOn w:val="TableText"/>
    <w:link w:val="TableBullet2Char"/>
    <w:rsid w:val="00A410E7"/>
    <w:pPr>
      <w:numPr>
        <w:numId w:val="14"/>
      </w:numPr>
    </w:pPr>
  </w:style>
  <w:style w:type="paragraph" w:customStyle="1" w:styleId="Findudocument">
    <w:name w:val="Fin du document"/>
    <w:rsid w:val="00A410E7"/>
    <w:pPr>
      <w:spacing w:before="720" w:after="840"/>
    </w:pPr>
    <w:rPr>
      <w:rFonts w:ascii="Arial Narrow" w:hAnsi="Arial Narrow"/>
      <w:b/>
      <w:color w:val="333333"/>
      <w:sz w:val="28"/>
      <w:szCs w:val="28"/>
      <w14:shadow w14:blurRad="50800" w14:dist="38100" w14:dir="2700000" w14:sx="100000" w14:sy="100000" w14:kx="0" w14:ky="0" w14:algn="tl">
        <w14:srgbClr w14:val="000000">
          <w14:alpha w14:val="60000"/>
        </w14:srgbClr>
      </w14:shadow>
    </w:rPr>
  </w:style>
  <w:style w:type="paragraph" w:customStyle="1" w:styleId="RFPQuestion">
    <w:name w:val="RFP Question"/>
    <w:rsid w:val="00A410E7"/>
    <w:pPr>
      <w:keepNext/>
      <w:spacing w:before="360" w:after="240"/>
    </w:pPr>
    <w:rPr>
      <w:rFonts w:ascii="Arial Narrow" w:hAnsi="Arial Narrow"/>
      <w:b/>
      <w:color w:val="6666FF"/>
      <w:sz w:val="22"/>
      <w:szCs w:val="24"/>
    </w:rPr>
  </w:style>
  <w:style w:type="paragraph" w:customStyle="1" w:styleId="RFPQuestionBullet1">
    <w:name w:val="RFP Question Bullet 1"/>
    <w:basedOn w:val="RFPQuestion"/>
    <w:rsid w:val="00A410E7"/>
    <w:pPr>
      <w:numPr>
        <w:numId w:val="15"/>
      </w:numPr>
      <w:tabs>
        <w:tab w:val="clear" w:pos="505"/>
        <w:tab w:val="num" w:pos="434"/>
      </w:tabs>
      <w:spacing w:before="80" w:after="80"/>
      <w:ind w:left="434" w:hanging="292"/>
    </w:pPr>
    <w:rPr>
      <w:b w:val="0"/>
      <w:sz w:val="20"/>
      <w:szCs w:val="20"/>
    </w:rPr>
  </w:style>
  <w:style w:type="paragraph" w:customStyle="1" w:styleId="RFPQuestionBullet2">
    <w:name w:val="RFP Question Bullet 2"/>
    <w:basedOn w:val="RFPQuestion"/>
    <w:rsid w:val="00A410E7"/>
    <w:pPr>
      <w:numPr>
        <w:numId w:val="16"/>
      </w:numPr>
      <w:tabs>
        <w:tab w:val="clear" w:pos="930"/>
        <w:tab w:val="num" w:pos="826"/>
      </w:tabs>
      <w:spacing w:before="80" w:after="80"/>
      <w:ind w:left="854" w:hanging="287"/>
    </w:pPr>
    <w:rPr>
      <w:b w:val="0"/>
      <w:sz w:val="20"/>
      <w:szCs w:val="20"/>
    </w:rPr>
  </w:style>
  <w:style w:type="paragraph" w:customStyle="1" w:styleId="RFPQuestionBullet3">
    <w:name w:val="RFP Question Bullet 3"/>
    <w:basedOn w:val="RFPQuestion"/>
    <w:rsid w:val="00A410E7"/>
    <w:pPr>
      <w:keepNext w:val="0"/>
      <w:numPr>
        <w:numId w:val="17"/>
      </w:numPr>
      <w:tabs>
        <w:tab w:val="clear" w:pos="1343"/>
        <w:tab w:val="num" w:pos="1246"/>
      </w:tabs>
      <w:spacing w:before="80" w:after="60"/>
      <w:ind w:left="1274" w:hanging="294"/>
    </w:pPr>
    <w:rPr>
      <w:b w:val="0"/>
      <w:sz w:val="20"/>
      <w:szCs w:val="20"/>
    </w:rPr>
  </w:style>
  <w:style w:type="paragraph" w:customStyle="1" w:styleId="RFPQuestionText">
    <w:name w:val="RFP Question Text"/>
    <w:basedOn w:val="RFPQuestion"/>
    <w:rsid w:val="00A410E7"/>
    <w:pPr>
      <w:spacing w:before="120" w:after="120"/>
    </w:pPr>
    <w:rPr>
      <w:b w:val="0"/>
      <w:sz w:val="20"/>
      <w:szCs w:val="20"/>
    </w:rPr>
  </w:style>
  <w:style w:type="paragraph" w:customStyle="1" w:styleId="Heading0">
    <w:name w:val="Heading 0"/>
    <w:basedOn w:val="Heading1"/>
    <w:next w:val="BodyText"/>
    <w:rsid w:val="00A410E7"/>
    <w:pPr>
      <w:pageBreakBefore w:val="0"/>
      <w:numPr>
        <w:numId w:val="0"/>
      </w:numPr>
      <w:pBdr>
        <w:bottom w:val="none" w:sz="0" w:space="0" w:color="auto"/>
      </w:pBdr>
      <w:spacing w:after="240"/>
    </w:pPr>
    <w:rPr>
      <w:rFonts w:ascii="Arial Narrow" w:hAnsi="Arial Narrow"/>
      <w:smallCaps/>
      <w:sz w:val="34"/>
      <w:szCs w:val="34"/>
    </w:rPr>
  </w:style>
  <w:style w:type="paragraph" w:styleId="TableofFigures">
    <w:name w:val="table of figures"/>
    <w:basedOn w:val="Normal"/>
    <w:next w:val="Normal"/>
    <w:semiHidden/>
    <w:rsid w:val="00A410E7"/>
    <w:pPr>
      <w:ind w:left="400" w:hanging="400"/>
    </w:pPr>
  </w:style>
  <w:style w:type="character" w:customStyle="1" w:styleId="TableTextChar">
    <w:name w:val="Table  Text Char"/>
    <w:link w:val="TableText"/>
    <w:rsid w:val="00A410E7"/>
    <w:rPr>
      <w:rFonts w:ascii="Arial Narrow" w:hAnsi="Arial Narrow"/>
    </w:rPr>
  </w:style>
  <w:style w:type="paragraph" w:customStyle="1" w:styleId="lgende">
    <w:name w:val="légende"/>
    <w:basedOn w:val="Normal"/>
    <w:next w:val="Normal"/>
    <w:rsid w:val="00653CD7"/>
    <w:pPr>
      <w:jc w:val="center"/>
    </w:pPr>
    <w:rPr>
      <w:rFonts w:ascii="Verdana" w:hAnsi="Verdana"/>
      <w:sz w:val="16"/>
    </w:rPr>
  </w:style>
  <w:style w:type="paragraph" w:customStyle="1" w:styleId="Code">
    <w:name w:val="Code"/>
    <w:basedOn w:val="Normaltitre3"/>
    <w:rsid w:val="00653CD7"/>
    <w:pPr>
      <w:ind w:firstLine="684"/>
    </w:pPr>
    <w:rPr>
      <w:rFonts w:ascii="Courier New" w:hAnsi="Courier New"/>
      <w:lang w:val="en-GB"/>
    </w:rPr>
  </w:style>
  <w:style w:type="paragraph" w:customStyle="1" w:styleId="Default">
    <w:name w:val="Default"/>
    <w:rsid w:val="00292DF4"/>
    <w:pPr>
      <w:autoSpaceDE w:val="0"/>
      <w:autoSpaceDN w:val="0"/>
      <w:adjustRightInd w:val="0"/>
    </w:pPr>
    <w:rPr>
      <w:rFonts w:ascii="Arial" w:hAnsi="Arial" w:cs="Arial"/>
      <w:color w:val="000000"/>
      <w:sz w:val="24"/>
      <w:szCs w:val="24"/>
    </w:rPr>
  </w:style>
  <w:style w:type="paragraph" w:customStyle="1" w:styleId="Style1">
    <w:name w:val="Style1"/>
    <w:basedOn w:val="Heading2"/>
    <w:link w:val="Style1Char"/>
    <w:qFormat/>
    <w:rsid w:val="000D4CF3"/>
  </w:style>
  <w:style w:type="character" w:customStyle="1" w:styleId="Heading3Char">
    <w:name w:val="Heading 3 Char"/>
    <w:aliases w:val="3 Char,31 Char,h3 Char,chapitre 1.1.1 Char,H3 Char,(Sooo 3) Char,(Shift Ctrl 3) Char,3rd level Char,Titre 31 Char,t3.T3 Char,H31 Char,heading 3 Char,TT3 Char,Titre niveau3 Char,Contrat 3 Char,T3 Char,t3 Char,Titre 3 SQ Char,Niveau 3 Char"/>
    <w:link w:val="Heading3"/>
    <w:rsid w:val="009B7A92"/>
    <w:rPr>
      <w:rFonts w:ascii="Arial" w:hAnsi="Arial" w:cs="Arial"/>
      <w:b/>
      <w:bCs/>
      <w:color w:val="6666FF"/>
      <w:sz w:val="28"/>
      <w:szCs w:val="28"/>
    </w:rPr>
  </w:style>
  <w:style w:type="character" w:customStyle="1" w:styleId="HeaderChar">
    <w:name w:val="Header Char"/>
    <w:link w:val="Header"/>
    <w:rsid w:val="00A410E7"/>
    <w:rPr>
      <w:rFonts w:ascii="Helvetica-Narrow" w:hAnsi="Helvetica-Narrow"/>
      <w:color w:val="6666FF"/>
      <w:sz w:val="22"/>
      <w:szCs w:val="22"/>
    </w:rPr>
  </w:style>
  <w:style w:type="paragraph" w:styleId="BalloonText">
    <w:name w:val="Balloon Text"/>
    <w:basedOn w:val="Normal"/>
    <w:semiHidden/>
    <w:rsid w:val="00A410E7"/>
    <w:rPr>
      <w:rFonts w:ascii="Tahoma" w:hAnsi="Tahoma" w:cs="Tahoma"/>
      <w:sz w:val="16"/>
      <w:szCs w:val="16"/>
    </w:rPr>
  </w:style>
  <w:style w:type="character" w:customStyle="1" w:styleId="Heading2Char">
    <w:name w:val="Heading 2 Char"/>
    <w:aliases w:val="Titre 2 Car Char,Heading 2 Char1 Car Char,Heading 2 Char Char Car Char,Heading 2 Char1 Char1 Char Car Char,Heading 2 Char Char Char Char Car Char,Heading 2 Char1 Char1 Char Char Char Car Char,Heading 2 Char1 Char2 Car Char,l2 Car Char"/>
    <w:link w:val="Heading2"/>
    <w:rsid w:val="00376539"/>
    <w:rPr>
      <w:rFonts w:ascii="Arial" w:hAnsi="Arial" w:cs="Arial"/>
      <w:b/>
      <w:bCs/>
      <w:iCs/>
      <w:color w:val="6666FF"/>
      <w:sz w:val="30"/>
      <w:szCs w:val="30"/>
    </w:rPr>
  </w:style>
  <w:style w:type="paragraph" w:customStyle="1" w:styleId="Commentbox">
    <w:name w:val="Comment box"/>
    <w:basedOn w:val="Normal"/>
    <w:next w:val="BodyText"/>
    <w:link w:val="CommentboxChar"/>
    <w:semiHidden/>
    <w:rsid w:val="00A410E7"/>
    <w:pPr>
      <w:pBdr>
        <w:top w:val="dotted" w:sz="4" w:space="1" w:color="6666FF"/>
        <w:left w:val="dotted" w:sz="4" w:space="4" w:color="6666FF"/>
        <w:bottom w:val="dotted" w:sz="4" w:space="1" w:color="6666FF"/>
        <w:right w:val="dotted" w:sz="4" w:space="4" w:color="6666FF"/>
      </w:pBdr>
      <w:spacing w:before="40" w:after="40"/>
    </w:pPr>
    <w:rPr>
      <w:i/>
      <w:color w:val="FF0000"/>
      <w:szCs w:val="24"/>
    </w:rPr>
  </w:style>
  <w:style w:type="paragraph" w:customStyle="1" w:styleId="Commentboxbullet">
    <w:name w:val="Comment box bullet"/>
    <w:basedOn w:val="Bullet1"/>
    <w:next w:val="BodyText"/>
    <w:semiHidden/>
    <w:rsid w:val="00A410E7"/>
    <w:pPr>
      <w:numPr>
        <w:numId w:val="0"/>
      </w:numPr>
      <w:pBdr>
        <w:top w:val="dotted" w:sz="4" w:space="1" w:color="6666FF"/>
        <w:left w:val="dotted" w:sz="4" w:space="4" w:color="6666FF"/>
        <w:bottom w:val="dotted" w:sz="4" w:space="1" w:color="6666FF"/>
        <w:right w:val="dotted" w:sz="4" w:space="4" w:color="6666FF"/>
      </w:pBdr>
      <w:spacing w:before="40" w:after="40"/>
    </w:pPr>
    <w:rPr>
      <w:i/>
      <w:color w:val="FF0000"/>
    </w:rPr>
  </w:style>
  <w:style w:type="character" w:customStyle="1" w:styleId="CommentboxChar">
    <w:name w:val="Comment box Char"/>
    <w:link w:val="Commentbox"/>
    <w:semiHidden/>
    <w:rsid w:val="00A410E7"/>
    <w:rPr>
      <w:rFonts w:ascii="Arial" w:hAnsi="Arial"/>
      <w:i/>
      <w:color w:val="FF0000"/>
      <w:szCs w:val="24"/>
    </w:rPr>
  </w:style>
  <w:style w:type="character" w:customStyle="1" w:styleId="BodyTextChar">
    <w:name w:val="Body Text Char"/>
    <w:link w:val="BodyText"/>
    <w:rsid w:val="006F3D9E"/>
    <w:rPr>
      <w:rFonts w:ascii="Arial" w:hAnsi="Arial"/>
      <w:sz w:val="22"/>
      <w:szCs w:val="24"/>
    </w:rPr>
  </w:style>
  <w:style w:type="character" w:customStyle="1" w:styleId="Bullet2Char">
    <w:name w:val="Bullet 2 Char"/>
    <w:link w:val="Bullet2"/>
    <w:rsid w:val="00A410E7"/>
    <w:rPr>
      <w:rFonts w:ascii="Arial" w:hAnsi="Arial"/>
      <w:szCs w:val="24"/>
    </w:rPr>
  </w:style>
  <w:style w:type="paragraph" w:customStyle="1" w:styleId="Commentwarning">
    <w:name w:val="Comment warning"/>
    <w:basedOn w:val="BodyText"/>
    <w:next w:val="BodyText"/>
    <w:semiHidden/>
    <w:rsid w:val="00A410E7"/>
    <w:pPr>
      <w:spacing w:before="0"/>
      <w:jc w:val="right"/>
    </w:pPr>
    <w:rPr>
      <w:color w:val="FF0000"/>
      <w:sz w:val="24"/>
      <w:bdr w:val="single" w:sz="4" w:space="0" w:color="FF0000" w:shadow="1"/>
    </w:rPr>
  </w:style>
  <w:style w:type="paragraph" w:customStyle="1" w:styleId="AdresseClient">
    <w:name w:val="Adresse Client"/>
    <w:basedOn w:val="Header"/>
    <w:semiHidden/>
    <w:rsid w:val="00A410E7"/>
    <w:pPr>
      <w:tabs>
        <w:tab w:val="clear" w:pos="4536"/>
        <w:tab w:val="clear" w:pos="9072"/>
      </w:tabs>
      <w:spacing w:before="0"/>
      <w:ind w:left="6840"/>
    </w:pPr>
    <w:rPr>
      <w:color w:val="auto"/>
      <w:sz w:val="18"/>
    </w:rPr>
  </w:style>
  <w:style w:type="character" w:customStyle="1" w:styleId="TableBullet2Char">
    <w:name w:val="Table Bullet 2 Char"/>
    <w:link w:val="TableBullet2"/>
    <w:rsid w:val="00A410E7"/>
    <w:rPr>
      <w:rFonts w:ascii="Arial Narrow" w:hAnsi="Arial Narrow"/>
    </w:rPr>
  </w:style>
  <w:style w:type="paragraph" w:customStyle="1" w:styleId="PaveIBM">
    <w:name w:val="Pave IBM"/>
    <w:link w:val="PaveIBMChar"/>
    <w:semiHidden/>
    <w:rsid w:val="00A410E7"/>
    <w:pPr>
      <w:ind w:left="72" w:hanging="180"/>
    </w:pPr>
    <w:rPr>
      <w:rFonts w:ascii="Arial" w:hAnsi="Arial"/>
      <w:sz w:val="16"/>
    </w:rPr>
  </w:style>
  <w:style w:type="character" w:customStyle="1" w:styleId="PaveIBMChar">
    <w:name w:val="Pave IBM Char"/>
    <w:link w:val="PaveIBM"/>
    <w:semiHidden/>
    <w:rsid w:val="00A410E7"/>
    <w:rPr>
      <w:rFonts w:ascii="Arial" w:hAnsi="Arial"/>
      <w:sz w:val="16"/>
    </w:rPr>
  </w:style>
  <w:style w:type="character" w:customStyle="1" w:styleId="Style1Char">
    <w:name w:val="Style1 Char"/>
    <w:basedOn w:val="Heading2Char"/>
    <w:link w:val="Style1"/>
    <w:rsid w:val="000D4CF3"/>
    <w:rPr>
      <w:rFonts w:ascii="Arial" w:hAnsi="Arial" w:cs="Arial"/>
      <w:b/>
      <w:bCs/>
      <w:iCs/>
      <w:strike w:val="0"/>
      <w:color w:val="6666FF"/>
      <w:sz w:val="30"/>
      <w:szCs w:val="30"/>
    </w:rPr>
  </w:style>
  <w:style w:type="paragraph" w:styleId="EndnoteText">
    <w:name w:val="endnote text"/>
    <w:basedOn w:val="Normal"/>
    <w:link w:val="EndnoteTextChar"/>
    <w:rsid w:val="009E4D81"/>
    <w:rPr>
      <w:sz w:val="20"/>
    </w:rPr>
  </w:style>
  <w:style w:type="character" w:customStyle="1" w:styleId="EndnoteTextChar">
    <w:name w:val="Endnote Text Char"/>
    <w:link w:val="EndnoteText"/>
    <w:rsid w:val="009E4D81"/>
    <w:rPr>
      <w:rFonts w:ascii="Arial" w:hAnsi="Arial"/>
    </w:rPr>
  </w:style>
  <w:style w:type="character" w:styleId="EndnoteReference">
    <w:name w:val="endnote reference"/>
    <w:rsid w:val="009E4D81"/>
    <w:rPr>
      <w:vertAlign w:val="superscript"/>
    </w:rPr>
  </w:style>
  <w:style w:type="character" w:customStyle="1" w:styleId="lang-en">
    <w:name w:val="lang-en"/>
    <w:rsid w:val="00722315"/>
  </w:style>
  <w:style w:type="paragraph" w:customStyle="1" w:styleId="Corps">
    <w:name w:val="Corps"/>
    <w:rsid w:val="00D24F4A"/>
    <w:pPr>
      <w:pBdr>
        <w:top w:val="nil"/>
        <w:left w:val="nil"/>
        <w:bottom w:val="nil"/>
        <w:right w:val="nil"/>
        <w:between w:val="nil"/>
        <w:bar w:val="nil"/>
      </w:pBdr>
      <w:spacing w:before="120"/>
    </w:pPr>
    <w:rPr>
      <w:rFonts w:ascii="Arial" w:eastAsia="Arial Unicode MS" w:hAnsi="Arial Unicode MS" w:cs="Arial Unicode MS"/>
      <w:color w:val="000000"/>
      <w:sz w:val="22"/>
      <w:szCs w:val="22"/>
      <w:u w:color="000000"/>
      <w:bdr w:val="nil"/>
    </w:rPr>
  </w:style>
  <w:style w:type="paragraph" w:customStyle="1" w:styleId="Pardfaut">
    <w:name w:val="Par défaut"/>
    <w:rsid w:val="00387FE1"/>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BookTitle">
    <w:name w:val="Book Title"/>
    <w:uiPriority w:val="33"/>
    <w:qFormat/>
    <w:rsid w:val="00673594"/>
    <w:rPr>
      <w:b/>
      <w:bCs/>
      <w:i/>
      <w:iCs/>
      <w:spacing w:val="5"/>
    </w:rPr>
  </w:style>
  <w:style w:type="paragraph" w:customStyle="1" w:styleId="Retrait">
    <w:name w:val="Retrait"/>
    <w:basedOn w:val="BodyText"/>
    <w:rsid w:val="00185DE9"/>
    <w:pPr>
      <w:pBdr>
        <w:top w:val="nil"/>
        <w:left w:val="nil"/>
        <w:bottom w:val="nil"/>
        <w:right w:val="nil"/>
        <w:between w:val="nil"/>
        <w:bar w:val="nil"/>
      </w:pBdr>
      <w:spacing w:before="120"/>
      <w:ind w:left="709"/>
    </w:pPr>
    <w:rPr>
      <w:rFonts w:eastAsia="Arial Unicode MS" w:hAnsi="Arial Unicode MS" w:cs="Arial Unicode MS"/>
      <w:color w:val="000000"/>
      <w:u w:color="000000"/>
      <w:bdr w:val="nil"/>
    </w:rPr>
  </w:style>
  <w:style w:type="paragraph" w:customStyle="1" w:styleId="Bullet1Texte">
    <w:name w:val="Bullet 1 Texte"/>
    <w:basedOn w:val="Bullet1"/>
    <w:rsid w:val="00A410E7"/>
    <w:pPr>
      <w:keepLines w:val="0"/>
      <w:numPr>
        <w:numId w:val="0"/>
      </w:numPr>
      <w:spacing w:before="40" w:after="80"/>
      <w:ind w:left="425"/>
    </w:pPr>
    <w:rPr>
      <w:rFonts w:eastAsia="Arial Unicode MS"/>
      <w:color w:val="333333"/>
    </w:rPr>
  </w:style>
  <w:style w:type="paragraph" w:customStyle="1" w:styleId="Bullet2Texte">
    <w:name w:val="Bullet 2 Texte"/>
    <w:basedOn w:val="Bullet1Texte"/>
    <w:rsid w:val="00A410E7"/>
    <w:pPr>
      <w:ind w:left="709"/>
    </w:pPr>
  </w:style>
  <w:style w:type="paragraph" w:customStyle="1" w:styleId="FRTEXTE">
    <w:name w:val="FRTEXTE"/>
    <w:basedOn w:val="Normal"/>
    <w:rsid w:val="00A410E7"/>
    <w:pPr>
      <w:spacing w:before="60" w:after="60"/>
    </w:pPr>
  </w:style>
  <w:style w:type="character" w:styleId="CommentReference">
    <w:name w:val="annotation reference"/>
    <w:semiHidden/>
    <w:rsid w:val="00A410E7"/>
    <w:rPr>
      <w:sz w:val="16"/>
      <w:szCs w:val="16"/>
    </w:rPr>
  </w:style>
  <w:style w:type="paragraph" w:styleId="CommentText">
    <w:name w:val="annotation text"/>
    <w:basedOn w:val="Normal"/>
    <w:semiHidden/>
    <w:rsid w:val="00A410E7"/>
  </w:style>
  <w:style w:type="paragraph" w:styleId="CommentSubject">
    <w:name w:val="annotation subject"/>
    <w:basedOn w:val="CommentText"/>
    <w:next w:val="CommentText"/>
    <w:semiHidden/>
    <w:rsid w:val="00A410E7"/>
    <w:rPr>
      <w:b/>
      <w:bCs/>
    </w:rPr>
  </w:style>
  <w:style w:type="paragraph" w:customStyle="1" w:styleId="NomBDP">
    <w:name w:val="Nom BDP"/>
    <w:basedOn w:val="Footer"/>
    <w:rsid w:val="00A410E7"/>
    <w:pPr>
      <w:keepLines/>
      <w:tabs>
        <w:tab w:val="clear" w:pos="9720"/>
      </w:tabs>
      <w:spacing w:before="60" w:after="60"/>
      <w:jc w:val="right"/>
    </w:pPr>
    <w:rPr>
      <w:smallCaps/>
      <w:color w:val="808080"/>
      <w:szCs w:val="20"/>
    </w:rPr>
  </w:style>
  <w:style w:type="paragraph" w:styleId="DocumentMap">
    <w:name w:val="Document Map"/>
    <w:basedOn w:val="Normal"/>
    <w:semiHidden/>
    <w:rsid w:val="00A410E7"/>
    <w:pPr>
      <w:shd w:val="clear" w:color="auto" w:fill="000080"/>
    </w:pPr>
    <w:rPr>
      <w:rFonts w:ascii="Tahoma" w:hAnsi="Tahoma" w:cs="Tahoma"/>
    </w:rPr>
  </w:style>
  <w:style w:type="character" w:customStyle="1" w:styleId="Bullet1Char">
    <w:name w:val="Bullet 1 Char"/>
    <w:link w:val="Bullet1"/>
    <w:rsid w:val="00A410E7"/>
    <w:rPr>
      <w:rFonts w:ascii="Arial" w:hAnsi="Arial"/>
      <w:szCs w:val="24"/>
    </w:rPr>
  </w:style>
  <w:style w:type="character" w:customStyle="1" w:styleId="Bullet3Char">
    <w:name w:val="Bullet 3 Char"/>
    <w:link w:val="Bullet3"/>
    <w:rsid w:val="00A410E7"/>
    <w:rPr>
      <w:rFonts w:ascii="Arial" w:hAnsi="Arial"/>
      <w:szCs w:val="24"/>
    </w:rPr>
  </w:style>
  <w:style w:type="paragraph" w:customStyle="1" w:styleId="RetraitPuce">
    <w:name w:val="Retrait Puce"/>
    <w:rsid w:val="00ED7B2C"/>
    <w:pPr>
      <w:pBdr>
        <w:top w:val="nil"/>
        <w:left w:val="nil"/>
        <w:bottom w:val="nil"/>
        <w:right w:val="nil"/>
        <w:between w:val="nil"/>
        <w:bar w:val="nil"/>
      </w:pBdr>
      <w:spacing w:before="120"/>
      <w:ind w:left="1068" w:hanging="360"/>
    </w:pPr>
    <w:rPr>
      <w:rFonts w:ascii="Arial" w:eastAsia="Arial Unicode MS" w:hAnsi="Arial Unicode MS" w:cs="Arial Unicode MS"/>
      <w:color w:val="000000"/>
      <w:u w:color="000000"/>
      <w:bdr w:val="nil"/>
    </w:rPr>
  </w:style>
  <w:style w:type="numbering" w:customStyle="1" w:styleId="Style3import">
    <w:name w:val="Style 3 importé"/>
    <w:rsid w:val="00ED7B2C"/>
    <w:pPr>
      <w:numPr>
        <w:numId w:val="49"/>
      </w:numPr>
    </w:pPr>
  </w:style>
  <w:style w:type="paragraph" w:customStyle="1" w:styleId="Recommandation">
    <w:name w:val="Recommandation"/>
    <w:basedOn w:val="Corps"/>
    <w:next w:val="Corps"/>
    <w:rsid w:val="00182DE2"/>
    <w:pPr>
      <w:numPr>
        <w:numId w:val="52"/>
      </w:numPr>
      <w:spacing w:before="240"/>
    </w:pPr>
    <w:rPr>
      <w:rFonts w:hAnsi="Arial"/>
      <w:szCs w:val="20"/>
    </w:rPr>
  </w:style>
  <w:style w:type="paragraph" w:styleId="Revision">
    <w:name w:val="Revision"/>
    <w:hidden/>
    <w:uiPriority w:val="99"/>
    <w:semiHidden/>
    <w:rsid w:val="00E13829"/>
    <w:rPr>
      <w:rFonts w:ascii="Arial" w:hAnsi="Arial"/>
      <w:sz w:val="22"/>
    </w:rPr>
  </w:style>
  <w:style w:type="table" w:customStyle="1" w:styleId="TableGridLight1">
    <w:name w:val="Table Grid Light1"/>
    <w:basedOn w:val="TableNormal"/>
    <w:uiPriority w:val="40"/>
    <w:rsid w:val="004F7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2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469">
      <w:bodyDiv w:val="1"/>
      <w:marLeft w:val="0"/>
      <w:marRight w:val="0"/>
      <w:marTop w:val="0"/>
      <w:marBottom w:val="0"/>
      <w:divBdr>
        <w:top w:val="none" w:sz="0" w:space="0" w:color="auto"/>
        <w:left w:val="none" w:sz="0" w:space="0" w:color="auto"/>
        <w:bottom w:val="none" w:sz="0" w:space="0" w:color="auto"/>
        <w:right w:val="none" w:sz="0" w:space="0" w:color="auto"/>
      </w:divBdr>
    </w:div>
    <w:div w:id="224488727">
      <w:bodyDiv w:val="1"/>
      <w:marLeft w:val="0"/>
      <w:marRight w:val="0"/>
      <w:marTop w:val="0"/>
      <w:marBottom w:val="0"/>
      <w:divBdr>
        <w:top w:val="none" w:sz="0" w:space="0" w:color="auto"/>
        <w:left w:val="none" w:sz="0" w:space="0" w:color="auto"/>
        <w:bottom w:val="none" w:sz="0" w:space="0" w:color="auto"/>
        <w:right w:val="none" w:sz="0" w:space="0" w:color="auto"/>
      </w:divBdr>
    </w:div>
    <w:div w:id="275911046">
      <w:bodyDiv w:val="1"/>
      <w:marLeft w:val="0"/>
      <w:marRight w:val="0"/>
      <w:marTop w:val="0"/>
      <w:marBottom w:val="0"/>
      <w:divBdr>
        <w:top w:val="none" w:sz="0" w:space="0" w:color="auto"/>
        <w:left w:val="none" w:sz="0" w:space="0" w:color="auto"/>
        <w:bottom w:val="none" w:sz="0" w:space="0" w:color="auto"/>
        <w:right w:val="none" w:sz="0" w:space="0" w:color="auto"/>
      </w:divBdr>
      <w:divsChild>
        <w:div w:id="1319074181">
          <w:marLeft w:val="0"/>
          <w:marRight w:val="0"/>
          <w:marTop w:val="0"/>
          <w:marBottom w:val="0"/>
          <w:divBdr>
            <w:top w:val="none" w:sz="0" w:space="0" w:color="auto"/>
            <w:left w:val="none" w:sz="0" w:space="0" w:color="auto"/>
            <w:bottom w:val="none" w:sz="0" w:space="0" w:color="auto"/>
            <w:right w:val="none" w:sz="0" w:space="0" w:color="auto"/>
          </w:divBdr>
          <w:divsChild>
            <w:div w:id="423574451">
              <w:marLeft w:val="0"/>
              <w:marRight w:val="0"/>
              <w:marTop w:val="0"/>
              <w:marBottom w:val="0"/>
              <w:divBdr>
                <w:top w:val="none" w:sz="0" w:space="0" w:color="auto"/>
                <w:left w:val="none" w:sz="0" w:space="0" w:color="auto"/>
                <w:bottom w:val="none" w:sz="0" w:space="0" w:color="auto"/>
                <w:right w:val="none" w:sz="0" w:space="0" w:color="auto"/>
              </w:divBdr>
            </w:div>
            <w:div w:id="1003119835">
              <w:marLeft w:val="0"/>
              <w:marRight w:val="0"/>
              <w:marTop w:val="0"/>
              <w:marBottom w:val="0"/>
              <w:divBdr>
                <w:top w:val="none" w:sz="0" w:space="0" w:color="auto"/>
                <w:left w:val="none" w:sz="0" w:space="0" w:color="auto"/>
                <w:bottom w:val="none" w:sz="0" w:space="0" w:color="auto"/>
                <w:right w:val="none" w:sz="0" w:space="0" w:color="auto"/>
              </w:divBdr>
            </w:div>
            <w:div w:id="1296334462">
              <w:marLeft w:val="0"/>
              <w:marRight w:val="0"/>
              <w:marTop w:val="0"/>
              <w:marBottom w:val="0"/>
              <w:divBdr>
                <w:top w:val="none" w:sz="0" w:space="0" w:color="auto"/>
                <w:left w:val="none" w:sz="0" w:space="0" w:color="auto"/>
                <w:bottom w:val="none" w:sz="0" w:space="0" w:color="auto"/>
                <w:right w:val="none" w:sz="0" w:space="0" w:color="auto"/>
              </w:divBdr>
            </w:div>
            <w:div w:id="1417364156">
              <w:marLeft w:val="0"/>
              <w:marRight w:val="0"/>
              <w:marTop w:val="0"/>
              <w:marBottom w:val="0"/>
              <w:divBdr>
                <w:top w:val="none" w:sz="0" w:space="0" w:color="auto"/>
                <w:left w:val="none" w:sz="0" w:space="0" w:color="auto"/>
                <w:bottom w:val="none" w:sz="0" w:space="0" w:color="auto"/>
                <w:right w:val="none" w:sz="0" w:space="0" w:color="auto"/>
              </w:divBdr>
            </w:div>
            <w:div w:id="1533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0030">
      <w:bodyDiv w:val="1"/>
      <w:marLeft w:val="0"/>
      <w:marRight w:val="0"/>
      <w:marTop w:val="0"/>
      <w:marBottom w:val="0"/>
      <w:divBdr>
        <w:top w:val="none" w:sz="0" w:space="0" w:color="auto"/>
        <w:left w:val="none" w:sz="0" w:space="0" w:color="auto"/>
        <w:bottom w:val="none" w:sz="0" w:space="0" w:color="auto"/>
        <w:right w:val="none" w:sz="0" w:space="0" w:color="auto"/>
      </w:divBdr>
    </w:div>
    <w:div w:id="582615598">
      <w:bodyDiv w:val="1"/>
      <w:marLeft w:val="0"/>
      <w:marRight w:val="0"/>
      <w:marTop w:val="0"/>
      <w:marBottom w:val="0"/>
      <w:divBdr>
        <w:top w:val="none" w:sz="0" w:space="0" w:color="auto"/>
        <w:left w:val="none" w:sz="0" w:space="0" w:color="auto"/>
        <w:bottom w:val="none" w:sz="0" w:space="0" w:color="auto"/>
        <w:right w:val="none" w:sz="0" w:space="0" w:color="auto"/>
      </w:divBdr>
    </w:div>
    <w:div w:id="704214028">
      <w:bodyDiv w:val="1"/>
      <w:marLeft w:val="0"/>
      <w:marRight w:val="0"/>
      <w:marTop w:val="0"/>
      <w:marBottom w:val="0"/>
      <w:divBdr>
        <w:top w:val="none" w:sz="0" w:space="0" w:color="auto"/>
        <w:left w:val="none" w:sz="0" w:space="0" w:color="auto"/>
        <w:bottom w:val="none" w:sz="0" w:space="0" w:color="auto"/>
        <w:right w:val="none" w:sz="0" w:space="0" w:color="auto"/>
      </w:divBdr>
    </w:div>
    <w:div w:id="735250518">
      <w:bodyDiv w:val="1"/>
      <w:marLeft w:val="0"/>
      <w:marRight w:val="0"/>
      <w:marTop w:val="0"/>
      <w:marBottom w:val="0"/>
      <w:divBdr>
        <w:top w:val="none" w:sz="0" w:space="0" w:color="auto"/>
        <w:left w:val="none" w:sz="0" w:space="0" w:color="auto"/>
        <w:bottom w:val="none" w:sz="0" w:space="0" w:color="auto"/>
        <w:right w:val="none" w:sz="0" w:space="0" w:color="auto"/>
      </w:divBdr>
    </w:div>
    <w:div w:id="1148549325">
      <w:bodyDiv w:val="1"/>
      <w:marLeft w:val="0"/>
      <w:marRight w:val="0"/>
      <w:marTop w:val="0"/>
      <w:marBottom w:val="0"/>
      <w:divBdr>
        <w:top w:val="none" w:sz="0" w:space="0" w:color="auto"/>
        <w:left w:val="none" w:sz="0" w:space="0" w:color="auto"/>
        <w:bottom w:val="none" w:sz="0" w:space="0" w:color="auto"/>
        <w:right w:val="none" w:sz="0" w:space="0" w:color="auto"/>
      </w:divBdr>
    </w:div>
    <w:div w:id="1178497977">
      <w:bodyDiv w:val="1"/>
      <w:marLeft w:val="0"/>
      <w:marRight w:val="0"/>
      <w:marTop w:val="0"/>
      <w:marBottom w:val="0"/>
      <w:divBdr>
        <w:top w:val="none" w:sz="0" w:space="0" w:color="auto"/>
        <w:left w:val="none" w:sz="0" w:space="0" w:color="auto"/>
        <w:bottom w:val="none" w:sz="0" w:space="0" w:color="auto"/>
        <w:right w:val="none" w:sz="0" w:space="0" w:color="auto"/>
      </w:divBdr>
    </w:div>
    <w:div w:id="1244533553">
      <w:bodyDiv w:val="1"/>
      <w:marLeft w:val="0"/>
      <w:marRight w:val="0"/>
      <w:marTop w:val="0"/>
      <w:marBottom w:val="0"/>
      <w:divBdr>
        <w:top w:val="none" w:sz="0" w:space="0" w:color="auto"/>
        <w:left w:val="none" w:sz="0" w:space="0" w:color="auto"/>
        <w:bottom w:val="none" w:sz="0" w:space="0" w:color="auto"/>
        <w:right w:val="none" w:sz="0" w:space="0" w:color="auto"/>
      </w:divBdr>
      <w:divsChild>
        <w:div w:id="698967876">
          <w:marLeft w:val="0"/>
          <w:marRight w:val="0"/>
          <w:marTop w:val="0"/>
          <w:marBottom w:val="0"/>
          <w:divBdr>
            <w:top w:val="none" w:sz="0" w:space="0" w:color="auto"/>
            <w:left w:val="none" w:sz="0" w:space="0" w:color="auto"/>
            <w:bottom w:val="none" w:sz="0" w:space="0" w:color="auto"/>
            <w:right w:val="none" w:sz="0" w:space="0" w:color="auto"/>
          </w:divBdr>
          <w:divsChild>
            <w:div w:id="273244679">
              <w:marLeft w:val="0"/>
              <w:marRight w:val="0"/>
              <w:marTop w:val="0"/>
              <w:marBottom w:val="0"/>
              <w:divBdr>
                <w:top w:val="none" w:sz="0" w:space="0" w:color="auto"/>
                <w:left w:val="none" w:sz="0" w:space="0" w:color="auto"/>
                <w:bottom w:val="none" w:sz="0" w:space="0" w:color="auto"/>
                <w:right w:val="none" w:sz="0" w:space="0" w:color="auto"/>
              </w:divBdr>
            </w:div>
            <w:div w:id="1286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245">
      <w:bodyDiv w:val="1"/>
      <w:marLeft w:val="0"/>
      <w:marRight w:val="0"/>
      <w:marTop w:val="0"/>
      <w:marBottom w:val="0"/>
      <w:divBdr>
        <w:top w:val="none" w:sz="0" w:space="0" w:color="auto"/>
        <w:left w:val="none" w:sz="0" w:space="0" w:color="auto"/>
        <w:bottom w:val="none" w:sz="0" w:space="0" w:color="auto"/>
        <w:right w:val="none" w:sz="0" w:space="0" w:color="auto"/>
      </w:divBdr>
      <w:divsChild>
        <w:div w:id="1843273071">
          <w:marLeft w:val="0"/>
          <w:marRight w:val="0"/>
          <w:marTop w:val="0"/>
          <w:marBottom w:val="0"/>
          <w:divBdr>
            <w:top w:val="none" w:sz="0" w:space="0" w:color="auto"/>
            <w:left w:val="none" w:sz="0" w:space="0" w:color="auto"/>
            <w:bottom w:val="none" w:sz="0" w:space="0" w:color="auto"/>
            <w:right w:val="none" w:sz="0" w:space="0" w:color="auto"/>
          </w:divBdr>
          <w:divsChild>
            <w:div w:id="276840245">
              <w:marLeft w:val="0"/>
              <w:marRight w:val="0"/>
              <w:marTop w:val="0"/>
              <w:marBottom w:val="0"/>
              <w:divBdr>
                <w:top w:val="none" w:sz="0" w:space="0" w:color="auto"/>
                <w:left w:val="none" w:sz="0" w:space="0" w:color="auto"/>
                <w:bottom w:val="none" w:sz="0" w:space="0" w:color="auto"/>
                <w:right w:val="none" w:sz="0" w:space="0" w:color="auto"/>
              </w:divBdr>
            </w:div>
            <w:div w:id="336470446">
              <w:marLeft w:val="0"/>
              <w:marRight w:val="0"/>
              <w:marTop w:val="0"/>
              <w:marBottom w:val="0"/>
              <w:divBdr>
                <w:top w:val="none" w:sz="0" w:space="0" w:color="auto"/>
                <w:left w:val="none" w:sz="0" w:space="0" w:color="auto"/>
                <w:bottom w:val="none" w:sz="0" w:space="0" w:color="auto"/>
                <w:right w:val="none" w:sz="0" w:space="0" w:color="auto"/>
              </w:divBdr>
            </w:div>
            <w:div w:id="828011828">
              <w:marLeft w:val="0"/>
              <w:marRight w:val="0"/>
              <w:marTop w:val="0"/>
              <w:marBottom w:val="0"/>
              <w:divBdr>
                <w:top w:val="none" w:sz="0" w:space="0" w:color="auto"/>
                <w:left w:val="none" w:sz="0" w:space="0" w:color="auto"/>
                <w:bottom w:val="none" w:sz="0" w:space="0" w:color="auto"/>
                <w:right w:val="none" w:sz="0" w:space="0" w:color="auto"/>
              </w:divBdr>
            </w:div>
            <w:div w:id="1152873880">
              <w:marLeft w:val="0"/>
              <w:marRight w:val="0"/>
              <w:marTop w:val="0"/>
              <w:marBottom w:val="0"/>
              <w:divBdr>
                <w:top w:val="none" w:sz="0" w:space="0" w:color="auto"/>
                <w:left w:val="none" w:sz="0" w:space="0" w:color="auto"/>
                <w:bottom w:val="none" w:sz="0" w:space="0" w:color="auto"/>
                <w:right w:val="none" w:sz="0" w:space="0" w:color="auto"/>
              </w:divBdr>
            </w:div>
            <w:div w:id="1797749425">
              <w:marLeft w:val="0"/>
              <w:marRight w:val="0"/>
              <w:marTop w:val="0"/>
              <w:marBottom w:val="0"/>
              <w:divBdr>
                <w:top w:val="none" w:sz="0" w:space="0" w:color="auto"/>
                <w:left w:val="none" w:sz="0" w:space="0" w:color="auto"/>
                <w:bottom w:val="none" w:sz="0" w:space="0" w:color="auto"/>
                <w:right w:val="none" w:sz="0" w:space="0" w:color="auto"/>
              </w:divBdr>
            </w:div>
            <w:div w:id="1963536091">
              <w:marLeft w:val="0"/>
              <w:marRight w:val="0"/>
              <w:marTop w:val="0"/>
              <w:marBottom w:val="0"/>
              <w:divBdr>
                <w:top w:val="none" w:sz="0" w:space="0" w:color="auto"/>
                <w:left w:val="none" w:sz="0" w:space="0" w:color="auto"/>
                <w:bottom w:val="none" w:sz="0" w:space="0" w:color="auto"/>
                <w:right w:val="none" w:sz="0" w:space="0" w:color="auto"/>
              </w:divBdr>
            </w:div>
            <w:div w:id="20682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323">
      <w:bodyDiv w:val="1"/>
      <w:marLeft w:val="0"/>
      <w:marRight w:val="0"/>
      <w:marTop w:val="0"/>
      <w:marBottom w:val="0"/>
      <w:divBdr>
        <w:top w:val="none" w:sz="0" w:space="0" w:color="auto"/>
        <w:left w:val="none" w:sz="0" w:space="0" w:color="auto"/>
        <w:bottom w:val="none" w:sz="0" w:space="0" w:color="auto"/>
        <w:right w:val="none" w:sz="0" w:space="0" w:color="auto"/>
      </w:divBdr>
    </w:div>
    <w:div w:id="1423405253">
      <w:bodyDiv w:val="1"/>
      <w:marLeft w:val="0"/>
      <w:marRight w:val="0"/>
      <w:marTop w:val="0"/>
      <w:marBottom w:val="0"/>
      <w:divBdr>
        <w:top w:val="none" w:sz="0" w:space="0" w:color="auto"/>
        <w:left w:val="none" w:sz="0" w:space="0" w:color="auto"/>
        <w:bottom w:val="none" w:sz="0" w:space="0" w:color="auto"/>
        <w:right w:val="none" w:sz="0" w:space="0" w:color="auto"/>
      </w:divBdr>
    </w:div>
    <w:div w:id="1633248698">
      <w:bodyDiv w:val="1"/>
      <w:marLeft w:val="0"/>
      <w:marRight w:val="0"/>
      <w:marTop w:val="0"/>
      <w:marBottom w:val="0"/>
      <w:divBdr>
        <w:top w:val="none" w:sz="0" w:space="0" w:color="auto"/>
        <w:left w:val="none" w:sz="0" w:space="0" w:color="auto"/>
        <w:bottom w:val="none" w:sz="0" w:space="0" w:color="auto"/>
        <w:right w:val="none" w:sz="0" w:space="0" w:color="auto"/>
      </w:divBdr>
    </w:div>
    <w:div w:id="1643581133">
      <w:bodyDiv w:val="1"/>
      <w:marLeft w:val="0"/>
      <w:marRight w:val="0"/>
      <w:marTop w:val="0"/>
      <w:marBottom w:val="0"/>
      <w:divBdr>
        <w:top w:val="none" w:sz="0" w:space="0" w:color="auto"/>
        <w:left w:val="none" w:sz="0" w:space="0" w:color="auto"/>
        <w:bottom w:val="none" w:sz="0" w:space="0" w:color="auto"/>
        <w:right w:val="none" w:sz="0" w:space="0" w:color="auto"/>
      </w:divBdr>
    </w:div>
    <w:div w:id="1665475441">
      <w:bodyDiv w:val="1"/>
      <w:marLeft w:val="0"/>
      <w:marRight w:val="0"/>
      <w:marTop w:val="0"/>
      <w:marBottom w:val="0"/>
      <w:divBdr>
        <w:top w:val="none" w:sz="0" w:space="0" w:color="auto"/>
        <w:left w:val="none" w:sz="0" w:space="0" w:color="auto"/>
        <w:bottom w:val="none" w:sz="0" w:space="0" w:color="auto"/>
        <w:right w:val="none" w:sz="0" w:space="0" w:color="auto"/>
      </w:divBdr>
    </w:div>
    <w:div w:id="1873885041">
      <w:bodyDiv w:val="1"/>
      <w:marLeft w:val="0"/>
      <w:marRight w:val="0"/>
      <w:marTop w:val="0"/>
      <w:marBottom w:val="0"/>
      <w:divBdr>
        <w:top w:val="none" w:sz="0" w:space="0" w:color="auto"/>
        <w:left w:val="none" w:sz="0" w:space="0" w:color="auto"/>
        <w:bottom w:val="none" w:sz="0" w:space="0" w:color="auto"/>
        <w:right w:val="none" w:sz="0" w:space="0" w:color="auto"/>
      </w:divBdr>
    </w:div>
    <w:div w:id="19847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erences.modernisation.gouv.fr/rgaa-3-0" TargetMode="External"/><Relationship Id="rId18" Type="http://schemas.openxmlformats.org/officeDocument/2006/relationships/hyperlink" Target="http://eduscol.education.fr/cid47660/scolarite-et-handicap.html" TargetMode="External"/><Relationship Id="rId26" Type="http://schemas.openxmlformats.org/officeDocument/2006/relationships/hyperlink" Target="http://www.lecole-ensemble.org/" TargetMode="External"/><Relationship Id="rId39" Type="http://schemas.openxmlformats.org/officeDocument/2006/relationships/hyperlink" Target="http://cache.media.eduscol.education.fr/file/ASH/35/6/guide_eleves_deficients_moteurs_116356.pdf" TargetMode="External"/><Relationship Id="rId21" Type="http://schemas.openxmlformats.org/officeDocument/2006/relationships/hyperlink" Target="http://learnenjoy.com/solutions/outils-numeriques-et-livret-scolaire-adaptes-pour-permettre-lindividualisation-des-parcours/" TargetMode="External"/><Relationship Id="rId34" Type="http://schemas.openxmlformats.org/officeDocument/2006/relationships/hyperlink" Target="http://www.courtetsourdmetrage.com/" TargetMode="External"/><Relationship Id="rId42" Type="http://schemas.openxmlformats.org/officeDocument/2006/relationships/image" Target="media/image3.png"/><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hyperlink" Target="http://opendyslexic.org/" TargetMode="External"/><Relationship Id="rId63" Type="http://schemas.openxmlformats.org/officeDocument/2006/relationships/hyperlink" Target="https://validator.w3.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duscol.education.fr/cid89501/recommandations-aux-auteurs-pour-l-accessibilite-et-l-adaptabilite-des-ressources-numeriques-pour-l-ecole.html" TargetMode="External"/><Relationship Id="rId29" Type="http://schemas.openxmlformats.org/officeDocument/2006/relationships/hyperlink" Target="http://cache.media.eduscol.education.fr/file/ASH/90/4/guide_scolariser_eleves_sourds_et_malentendants_1429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llenet.org/accessibilite/wcag20/wcag20_fr/fr_WCAG20_24avr09.htm" TargetMode="External"/><Relationship Id="rId24" Type="http://schemas.openxmlformats.org/officeDocument/2006/relationships/hyperlink" Target="http://cache.media.eduscol.education.fr/file/Handicap/85/6/Formation_TCC_222856.pdf" TargetMode="External"/><Relationship Id="rId32" Type="http://schemas.openxmlformats.org/officeDocument/2006/relationships/hyperlink" Target="http://videographix-lsf.fr/" TargetMode="External"/><Relationship Id="rId37" Type="http://schemas.openxmlformats.org/officeDocument/2006/relationships/hyperlink" Target="http://www.reseau-canope.fr/vis-ma-vue/" TargetMode="External"/><Relationship Id="rId40" Type="http://schemas.openxmlformats.org/officeDocument/2006/relationships/hyperlink" Target="http://cache.media.eduscol.education.fr/file/ASH/81/9/scolariser_eleves_handicapes_114819.pdf" TargetMode="External"/><Relationship Id="rId45" Type="http://schemas.openxmlformats.org/officeDocument/2006/relationships/hyperlink" Target="http://www.apple.com/fr/accessibility/ios/" TargetMode="External"/><Relationship Id="rId53" Type="http://schemas.openxmlformats.org/officeDocument/2006/relationships/hyperlink" Target="http://asada.tukusi.ne.jp/cvsimulator/e/" TargetMode="External"/><Relationship Id="rId58" Type="http://schemas.openxmlformats.org/officeDocument/2006/relationships/hyperlink" Target="https://www.apple.com/fr/accessibility/osx/voiceover/"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o.org/iso/catalogue_detail.htm?csnumber=54564" TargetMode="External"/><Relationship Id="rId23" Type="http://schemas.openxmlformats.org/officeDocument/2006/relationships/hyperlink" Target="http://www.unapei.org/IMG/pdf/Guide_ReglesFacileAlire.pdf" TargetMode="External"/><Relationship Id="rId28" Type="http://schemas.openxmlformats.org/officeDocument/2006/relationships/hyperlink" Target="http://www.cartablefantastique.fr/cahiers/pmwiki.php" TargetMode="External"/><Relationship Id="rId36" Type="http://schemas.openxmlformats.org/officeDocument/2006/relationships/hyperlink" Target="http://cache.media.eduscol.education.fr/file/ASH/35/7/guide_eleves_deficients_visuels_116357.pdf" TargetMode="External"/><Relationship Id="rId49" Type="http://schemas.openxmlformats.org/officeDocument/2006/relationships/image" Target="media/image6.png"/><Relationship Id="rId57" Type="http://schemas.openxmlformats.org/officeDocument/2006/relationships/hyperlink" Target="http://www.dyslexia-international.org/ONL/FR/Course/S3-5.htm" TargetMode="External"/><Relationship Id="rId61" Type="http://schemas.openxmlformats.org/officeDocument/2006/relationships/hyperlink" Target="http://www.paciellogroup.com/resources/wat/" TargetMode="External"/><Relationship Id="rId10" Type="http://schemas.openxmlformats.org/officeDocument/2006/relationships/hyperlink" Target="http://eduscol.education.fr/cid89501/recommandations-aux-auteurs-pour-l-accessibilite-et-l-adaptabilite-des-ressources-numeriques-pour-l-ecole.html" TargetMode="External"/><Relationship Id="rId19" Type="http://schemas.openxmlformats.org/officeDocument/2006/relationships/hyperlink" Target="http://www.vinzetlou.net/vinz-et-lou-et-le-handicap/accueil" TargetMode="External"/><Relationship Id="rId31" Type="http://schemas.openxmlformats.org/officeDocument/2006/relationships/hyperlink" Target="http://datha.free.fr" TargetMode="External"/><Relationship Id="rId44" Type="http://schemas.openxmlformats.org/officeDocument/2006/relationships/hyperlink" Target="http://www.apple.com/fr/accessibility/osx/" TargetMode="External"/><Relationship Id="rId52" Type="http://schemas.openxmlformats.org/officeDocument/2006/relationships/hyperlink" Target="http://www.cs.northwestern.edu/~ago820/color2gray/" TargetMode="External"/><Relationship Id="rId60" Type="http://schemas.openxmlformats.org/officeDocument/2006/relationships/hyperlink" Target="https://addons.mozilla.org/fr/firefox/addon/accessibility-evaluation-toolb/"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aillenet.org/" TargetMode="External"/><Relationship Id="rId22" Type="http://schemas.openxmlformats.org/officeDocument/2006/relationships/hyperlink" Target="http://www.adapei66.org/articles-5/78-160-communiquer-avec-le-langage-facile-a-lire-et-a-comprendre-falc/" TargetMode="External"/><Relationship Id="rId27" Type="http://schemas.openxmlformats.org/officeDocument/2006/relationships/hyperlink" Target="http://cache.media.eduscol.education.fr/file/Handicap/46/6/TSA_EDUSCOL_225466.pdf" TargetMode="External"/><Relationship Id="rId30" Type="http://schemas.openxmlformats.org/officeDocument/2006/relationships/hyperlink" Target="http://www.alpc.asso.fr/ressources/coin-enfants/" TargetMode="External"/><Relationship Id="rId35" Type="http://schemas.openxmlformats.org/officeDocument/2006/relationships/hyperlink" Target="http://www.inshea.fr/" TargetMode="External"/><Relationship Id="rId43" Type="http://schemas.openxmlformats.org/officeDocument/2006/relationships/hyperlink" Target="https://www.microsoft.com/france/accessibilite/solutions/produits-microsoft/windows7.aspx" TargetMode="External"/><Relationship Id="rId48" Type="http://schemas.openxmlformats.org/officeDocument/2006/relationships/image" Target="media/image5.png"/><Relationship Id="rId56" Type="http://schemas.openxmlformats.org/officeDocument/2006/relationships/hyperlink" Target="http://contrast-finder.tanaguru.com/" TargetMode="External"/><Relationship Id="rId64" Type="http://schemas.openxmlformats.org/officeDocument/2006/relationships/hyperlink" Target="http://epubtest.org/testsuite/" TargetMode="External"/><Relationship Id="rId8" Type="http://schemas.openxmlformats.org/officeDocument/2006/relationships/image" Target="media/image1.jpeg"/><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www.w3.org/TR/WCAG20-TECHS/aria" TargetMode="External"/><Relationship Id="rId17" Type="http://schemas.openxmlformats.org/officeDocument/2006/relationships/hyperlink" Target="http://www.education.gouv.fr/pid285/bulletin_officiel.html?cid_bo=91826" TargetMode="External"/><Relationship Id="rId25" Type="http://schemas.openxmlformats.org/officeDocument/2006/relationships/hyperlink" Target="http://www.psycom.org/" TargetMode="External"/><Relationship Id="rId33" Type="http://schemas.openxmlformats.org/officeDocument/2006/relationships/hyperlink" Target="http://www.pucemuse.com/recherche-developpement/meta-malette/" TargetMode="External"/><Relationship Id="rId38" Type="http://schemas.openxmlformats.org/officeDocument/2006/relationships/hyperlink" Target="http://natbraille.free.fr/" TargetMode="External"/><Relationship Id="rId46" Type="http://schemas.openxmlformats.org/officeDocument/2006/relationships/hyperlink" Target="http://pourtous.lesite.tv/" TargetMode="External"/><Relationship Id="rId59" Type="http://schemas.openxmlformats.org/officeDocument/2006/relationships/hyperlink" Target="http://www.nvda-fr.org/" TargetMode="External"/><Relationship Id="rId67" Type="http://schemas.openxmlformats.org/officeDocument/2006/relationships/fontTable" Target="fontTable.xml"/><Relationship Id="rId20" Type="http://schemas.openxmlformats.org/officeDocument/2006/relationships/hyperlink" Target="http://cache.media.eduscol.education.fr/file/Handicap/38/3/TED_eduscol_226383.pdf" TargetMode="External"/><Relationship Id="rId41" Type="http://schemas.openxmlformats.org/officeDocument/2006/relationships/hyperlink" Target="http://www.onisep.fr/Formation-et-handicap/Mieux-vivre-sa-scolarite/Par-type-de-handicap/La-scolarisation-des-eleves-polyhandicapes" TargetMode="External"/><Relationship Id="rId54" Type="http://schemas.openxmlformats.org/officeDocument/2006/relationships/hyperlink" Target="https://www.amara.org/fr/" TargetMode="External"/><Relationship Id="rId62" Type="http://schemas.openxmlformats.org/officeDocument/2006/relationships/hyperlink" Target="https://jigsaw.w3.org/css-validat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who.int/classifications/icd10/browse/2008/fr" TargetMode="External"/><Relationship Id="rId2" Type="http://schemas.openxmlformats.org/officeDocument/2006/relationships/hyperlink" Target="http://cache.media.education.gouv.fr/file/2014/95/1/DEPP-RERS-2014-1.6-scolarisation-eleves-handicapes_344951.xls" TargetMode="External"/><Relationship Id="rId1" Type="http://schemas.openxmlformats.org/officeDocument/2006/relationships/hyperlink" Target="http://eduscol.education.fr/cid89501/recommandations-aux-auteurs-pour-l-accessibilite-et-l-adaptabilite-des-ressources-numeriques-pour-l-ecole.html" TargetMode="External"/><Relationship Id="rId4" Type="http://schemas.openxmlformats.org/officeDocument/2006/relationships/hyperlink" Target="http://www.chups.jussieu.fr/polys/neuro/semioneuro/POLY.Chp.3.2.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1\AppData\Local\Temp\AMOA%20ENT_ModeleDocumentWord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F99E-DCDE-4C7A-B750-827F1BFF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AMOA ENT_ModeleDocumentWord_V1.dot</Template>
  <TotalTime>17</TotalTime>
  <Pages>1</Pages>
  <Words>17058</Words>
  <Characters>93824</Characters>
  <Application>Microsoft Office Word</Application>
  <DocSecurity>0</DocSecurity>
  <Lines>781</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MENESR - Propositions aux industriels de bonnes pratiques pour l'accessibilité et l'adaptablilté des ressources numériques pour l'École</vt:lpstr>
      <vt:lpstr>MENESR - Propositions aux industriels de bonnes pratiques pour l'accessibilité et l'adaptablilté des ressources numériques pour l'École</vt:lpstr>
    </vt:vector>
  </TitlesOfParts>
  <Company>IBM France, Global Business Services</Company>
  <LinksUpToDate>false</LinksUpToDate>
  <CharactersWithSpaces>110661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MENESR - Propositions aux industriels de bonnes pratiques pour l'accessibilité et l'adaptablilté des ressources numériques pour l'École</dc:title>
  <dc:subject>Modèle de document</dc:subject>
  <dc:creator>MENESR</dc:creator>
  <cp:lastModifiedBy>MHeduy</cp:lastModifiedBy>
  <cp:revision>8</cp:revision>
  <cp:lastPrinted>2015-12-02T08:55:00Z</cp:lastPrinted>
  <dcterms:created xsi:type="dcterms:W3CDTF">2015-12-02T08:38:00Z</dcterms:created>
  <dcterms:modified xsi:type="dcterms:W3CDTF">2015-12-02T08:55:00Z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AMOA cadre de référence ENT</vt:lpwstr>
  </property>
  <property fmtid="{D5CDD505-2E9C-101B-9397-08002B2CF9AE}" pid="3" name="Client">
    <vt:lpwstr>Ministère de l’Education Nationale</vt:lpwstr>
  </property>
  <property fmtid="{D5CDD505-2E9C-101B-9397-08002B2CF9AE}" pid="4" name="Version">
    <vt:lpwstr>x.y</vt:lpwstr>
  </property>
  <property fmtid="{D5CDD505-2E9C-101B-9397-08002B2CF9AE}" pid="5" name="Status">
    <vt:lpwstr>Brouillon</vt:lpwstr>
  </property>
  <property fmtid="{D5CDD505-2E9C-101B-9397-08002B2CF9AE}" pid="6" name="Date completed">
    <vt:filetime>2013-02-05T23:00:00Z</vt:filetime>
  </property>
</Properties>
</file>